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0E324" w14:textId="571FBCCC" w:rsidR="00656A43" w:rsidRDefault="0069141F" w:rsidP="00EC3F1D">
      <w:pPr>
        <w:ind w:left="284" w:right="306"/>
        <w:jc w:val="center"/>
        <w:rPr>
          <w:rFonts w:ascii="Source Sans Pro" w:eastAsia="Calibri" w:hAnsi="Source Sans Pro" w:cs="Times New Roman"/>
          <w:b/>
          <w:sz w:val="28"/>
          <w:szCs w:val="28"/>
          <w:lang w:val="pt-PT"/>
        </w:rPr>
      </w:pPr>
      <w:r w:rsidRPr="00BC2EE6">
        <w:rPr>
          <w:rFonts w:ascii="Source Sans Pro" w:hAnsi="Source Sans Pro"/>
          <w:b/>
          <w:bCs/>
          <w:noProof/>
          <w:color w:val="008C44"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917C07A" wp14:editId="7F3FF93C">
                <wp:simplePos x="0" y="0"/>
                <wp:positionH relativeFrom="leftMargin">
                  <wp:posOffset>951230</wp:posOffset>
                </wp:positionH>
                <wp:positionV relativeFrom="topMargin">
                  <wp:posOffset>1965341</wp:posOffset>
                </wp:positionV>
                <wp:extent cx="5688965" cy="224790"/>
                <wp:effectExtent l="0" t="0" r="6985" b="3810"/>
                <wp:wrapSquare wrapText="bothSides"/>
                <wp:docPr id="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5BDFD" w14:textId="691C0AFB" w:rsidR="00D2555D" w:rsidRPr="00EF5603" w:rsidRDefault="00291034" w:rsidP="00292C9C">
                            <w:pPr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"/>
                                <w:sz w:val="20"/>
                                <w:szCs w:val="20"/>
                              </w:rPr>
                              <w:t>COMUNICADO</w:t>
                            </w:r>
                            <w:r w:rsidR="00D3622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"/>
                                <w:sz w:val="20"/>
                                <w:szCs w:val="20"/>
                              </w:rPr>
                              <w:t xml:space="preserve"> DE IMPRENSA</w:t>
                            </w:r>
                            <w:r w:rsidR="00665B2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69141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7C0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9pt;margin-top:154.75pt;width:447.95pt;height:17.7pt;z-index:251811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" filled="f" stroked="f">
                <v:textbox inset="0,0,0,0">
                  <w:txbxContent>
                    <w:p w14:paraId="16C5BDFD" w14:textId="691C0AFB" w:rsidR="00D2555D" w:rsidRPr="00EF5603" w:rsidRDefault="00291034" w:rsidP="00292C9C">
                      <w:pPr>
                        <w:spacing w:line="320" w:lineRule="exact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"/>
                          <w:sz w:val="20"/>
                          <w:szCs w:val="20"/>
                        </w:rPr>
                        <w:t>COMUNICADO</w:t>
                      </w:r>
                      <w:r w:rsidR="00D36221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"/>
                          <w:sz w:val="20"/>
                          <w:szCs w:val="20"/>
                        </w:rPr>
                        <w:t xml:space="preserve"> DE IMPRENSA</w:t>
                      </w:r>
                      <w:r w:rsidR="00665B21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69141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C3F1D" w:rsidRPr="00656A43">
        <w:rPr>
          <w:rFonts w:ascii="Source Sans Pro" w:eastAsia="Calibri" w:hAnsi="Source Sans Pro" w:cs="Times New Roman"/>
          <w:b/>
          <w:sz w:val="28"/>
          <w:szCs w:val="28"/>
          <w:lang w:val="pt-PT"/>
        </w:rPr>
        <w:t>CEDEAO FAZ O LANÇAMENTO DAS ACTIVIDADES DO PROGRAMA DE APOIO PARA O FORNECIMENTO DE DISPOSITIVOS/EQUIPAMENTOS DE ASSISTÊNCIA ÀS CRIANÇAS PORTADORAS DE DEFICIÊNCIA NO TOGO</w:t>
      </w:r>
      <w:r w:rsidR="00656A43" w:rsidRPr="00656A43">
        <w:rPr>
          <w:rFonts w:ascii="Source Sans Pro" w:eastAsia="Calibri" w:hAnsi="Source Sans Pro" w:cs="Times New Roman"/>
          <w:b/>
          <w:sz w:val="28"/>
          <w:szCs w:val="28"/>
          <w:lang w:val="pt-PT"/>
        </w:rPr>
        <w:t>.</w:t>
      </w:r>
    </w:p>
    <w:p w14:paraId="164ACE1A" w14:textId="77777777" w:rsidR="00EC3F1D" w:rsidRPr="00EC3F1D" w:rsidRDefault="00EC3F1D" w:rsidP="00EC3F1D">
      <w:pPr>
        <w:ind w:left="284" w:right="306"/>
        <w:jc w:val="center"/>
        <w:rPr>
          <w:rFonts w:ascii="Source Sans Pro" w:eastAsia="Calibri" w:hAnsi="Source Sans Pro" w:cs="Times New Roman"/>
          <w:b/>
          <w:sz w:val="16"/>
          <w:szCs w:val="16"/>
          <w:lang w:val="pt-PT"/>
        </w:rPr>
      </w:pPr>
    </w:p>
    <w:p w14:paraId="1AA63927" w14:textId="3B5CEE3C" w:rsidR="00656A43" w:rsidRPr="001D4E65" w:rsidRDefault="00656A43" w:rsidP="00656A43">
      <w:pPr>
        <w:spacing w:after="160" w:line="259" w:lineRule="auto"/>
        <w:jc w:val="both"/>
        <w:rPr>
          <w:rFonts w:ascii="Source Sans Pro" w:eastAsia="Calibri" w:hAnsi="Source Sans Pro" w:cs="Times New Roman"/>
          <w:i/>
          <w:iCs/>
          <w:lang w:val="pt-PT"/>
        </w:rPr>
      </w:pPr>
      <w:r w:rsidRPr="001D4E65">
        <w:rPr>
          <w:rFonts w:ascii="Source Sans Pro" w:eastAsia="Calibri" w:hAnsi="Source Sans Pro" w:cs="Times New Roman"/>
          <w:i/>
          <w:iCs/>
          <w:lang w:val="pt-PT"/>
        </w:rPr>
        <w:t xml:space="preserve">O Departamento do Desenvolvimento Humano e Assuntos Sociais, através da sua Direção dos Assuntos Humanitários, realizou esta quinta-feira, 11 de julho de 2024, um seminário em Lomé, Togo, para lançar as atividades do programa de apoio da CEDEAO para o fornecimento de dispositivos e equipamentos de assistência às crianças portadoras de deficiência. O objetivo desta atividade é avaliar, em conjunto com as partes interessadas, nomeadamente o Ministério responsável pela inclusão social, as associações e federações de pessoas portadoras de deficiência e os parceiros, as necessidades urgentes de equipamentos funcionais que a CEDEAO poderia adquirir e disponibilizar às crianças portadoras de deficiência para facilitar a sua inclusão social no Togo. </w:t>
      </w:r>
    </w:p>
    <w:p w14:paraId="61D5F52A" w14:textId="257216AC" w:rsidR="00656A43" w:rsidRPr="00656A43" w:rsidRDefault="00656A43" w:rsidP="00656A43">
      <w:pPr>
        <w:spacing w:after="160" w:line="259" w:lineRule="auto"/>
        <w:jc w:val="both"/>
        <w:rPr>
          <w:rFonts w:ascii="Source Sans Pro" w:eastAsia="Calibri" w:hAnsi="Source Sans Pro" w:cs="Times New Roman"/>
          <w:lang w:val="pt-PT"/>
        </w:rPr>
      </w:pPr>
      <w:r w:rsidRPr="00656A43">
        <w:rPr>
          <w:rFonts w:ascii="Source Sans Pro" w:eastAsia="Calibri" w:hAnsi="Source Sans Pro" w:cs="Times New Roman"/>
          <w:lang w:val="pt-PT"/>
        </w:rPr>
        <w:t>Com o objetivo de promover a inclusão social e reduzir a vulnerabilidade das crianças entre 1 e 17 anos portadoras de deficiência na África Ocidental, a Comissão da CEDEAO aprovou um orçamento de 200.000 dólares no início de 2024 para a implementação da fase piloto do programa de apoio e fornecimento de dispositivos de assistência a crianças portadoras de deficiência. A fase piloto desta iniciativa, que terá uma duração de 12 meses, abrange a Nigéria e o Togo, e será progressivamente alargada a outros Estados-Membros e</w:t>
      </w:r>
      <w:r>
        <w:rPr>
          <w:rFonts w:ascii="Source Sans Pro" w:eastAsia="Calibri" w:hAnsi="Source Sans Pro" w:cs="Times New Roman"/>
          <w:lang w:val="pt-PT"/>
        </w:rPr>
        <w:t>m 2025.</w:t>
      </w:r>
    </w:p>
    <w:p w14:paraId="5EC82C0E" w14:textId="4465493B" w:rsidR="00656A43" w:rsidRPr="00656A43" w:rsidRDefault="00656A43" w:rsidP="00656A43">
      <w:pPr>
        <w:spacing w:after="160" w:line="259" w:lineRule="auto"/>
        <w:jc w:val="both"/>
        <w:rPr>
          <w:rFonts w:ascii="Source Sans Pro" w:eastAsia="Calibri" w:hAnsi="Source Sans Pro" w:cs="Times New Roman"/>
          <w:lang w:val="pt-PT"/>
        </w:rPr>
      </w:pPr>
      <w:r w:rsidRPr="00656A43">
        <w:rPr>
          <w:rFonts w:ascii="Source Sans Pro" w:eastAsia="Calibri" w:hAnsi="Source Sans Pro" w:cs="Times New Roman"/>
          <w:lang w:val="pt-PT"/>
        </w:rPr>
        <w:t xml:space="preserve">Esta iniciativa foi lançada em Lomé pelo Secretário-Geral, Bileba N'GMEBIB, em representação de Sua Excelência o Ministro Adjovi APEDO. Ministro Adjovi APEDOH-ANAKOMA, responsável pela Ação Social, Promoção da Família e Alfabetização do Togo, na presença do Dr. </w:t>
      </w:r>
      <w:r w:rsidR="00EC3F1D">
        <w:rPr>
          <w:rFonts w:ascii="Source Sans Pro" w:eastAsia="Calibri" w:hAnsi="Source Sans Pro" w:cs="Times New Roman"/>
          <w:lang w:val="pt-PT"/>
        </w:rPr>
        <w:t>Fernando Jorge</w:t>
      </w:r>
      <w:r w:rsidR="00EC3F1D" w:rsidRPr="00656A43">
        <w:rPr>
          <w:rFonts w:ascii="Source Sans Pro" w:eastAsia="Calibri" w:hAnsi="Source Sans Pro" w:cs="Times New Roman"/>
          <w:lang w:val="pt-PT"/>
        </w:rPr>
        <w:t xml:space="preserve"> ALVES D'ALMADA</w:t>
      </w:r>
      <w:r w:rsidRPr="00656A43">
        <w:rPr>
          <w:rFonts w:ascii="Source Sans Pro" w:eastAsia="Calibri" w:hAnsi="Source Sans Pro" w:cs="Times New Roman"/>
          <w:lang w:val="pt-PT"/>
        </w:rPr>
        <w:t>, Responsável Principal do Programa para os Assuntos Sociais, em representação da Comissária da CEDEAO professora Fatou SOW SARR, responsável pelo Desenvolvimento Humano e Assuntos Sociais, de representantes da Representação Permanente e do Gabinete Nacional da CEDEAO no Togo, de dirigentes e membros de associações e federações de pessoas portadoras de defi</w:t>
      </w:r>
      <w:r>
        <w:rPr>
          <w:rFonts w:ascii="Source Sans Pro" w:eastAsia="Calibri" w:hAnsi="Source Sans Pro" w:cs="Times New Roman"/>
          <w:lang w:val="pt-PT"/>
        </w:rPr>
        <w:t>ciência do Togo e de parceiros.</w:t>
      </w:r>
      <w:r w:rsidR="00EC3F1D">
        <w:rPr>
          <w:rFonts w:ascii="Source Sans Pro" w:eastAsia="Calibri" w:hAnsi="Source Sans Pro" w:cs="Times New Roman"/>
          <w:lang w:val="pt-PT"/>
        </w:rPr>
        <w:t xml:space="preserve"> </w:t>
      </w:r>
    </w:p>
    <w:p w14:paraId="343E5193" w14:textId="11223656" w:rsidR="00656A43" w:rsidRPr="00656A43" w:rsidRDefault="00656A43" w:rsidP="00656A43">
      <w:pPr>
        <w:spacing w:after="160" w:line="259" w:lineRule="auto"/>
        <w:jc w:val="both"/>
        <w:rPr>
          <w:rFonts w:ascii="Source Sans Pro" w:eastAsia="Calibri" w:hAnsi="Source Sans Pro" w:cs="Times New Roman"/>
          <w:lang w:val="pt-PT"/>
        </w:rPr>
      </w:pPr>
      <w:r w:rsidRPr="00656A43">
        <w:rPr>
          <w:rFonts w:ascii="Source Sans Pro" w:eastAsia="Calibri" w:hAnsi="Source Sans Pro" w:cs="Times New Roman"/>
          <w:lang w:val="pt-PT"/>
        </w:rPr>
        <w:t xml:space="preserve">No seu discurso de boas-vindas, o Dr. </w:t>
      </w:r>
      <w:r w:rsidR="00EC3F1D">
        <w:rPr>
          <w:rFonts w:ascii="Source Sans Pro" w:eastAsia="Calibri" w:hAnsi="Source Sans Pro" w:cs="Times New Roman"/>
          <w:lang w:val="pt-PT"/>
        </w:rPr>
        <w:t>Fernando Jorge</w:t>
      </w:r>
      <w:r w:rsidRPr="00656A43">
        <w:rPr>
          <w:rFonts w:ascii="Source Sans Pro" w:eastAsia="Calibri" w:hAnsi="Source Sans Pro" w:cs="Times New Roman"/>
          <w:lang w:val="pt-PT"/>
        </w:rPr>
        <w:t xml:space="preserve"> </w:t>
      </w:r>
      <w:r w:rsidR="00EC3F1D" w:rsidRPr="00656A43">
        <w:rPr>
          <w:rFonts w:ascii="Source Sans Pro" w:eastAsia="Calibri" w:hAnsi="Source Sans Pro" w:cs="Times New Roman"/>
          <w:lang w:val="pt-PT"/>
        </w:rPr>
        <w:t xml:space="preserve">ALVES D'ALMADA </w:t>
      </w:r>
      <w:r w:rsidRPr="00656A43">
        <w:rPr>
          <w:rFonts w:ascii="Source Sans Pro" w:eastAsia="Calibri" w:hAnsi="Source Sans Pro" w:cs="Times New Roman"/>
          <w:lang w:val="pt-PT"/>
        </w:rPr>
        <w:t>transmitiu os agradecimentos da CEDEAO às autoridades Togolesas e reiterou que, no âmbito da implementação da sua visão para 2050 de uma CEDEAO de Estados para uma CEDEAO de povos, é vital que a inclusão social das pessoas portadoras de deficiência seja alcançada no espírito de não deixar n</w:t>
      </w:r>
      <w:r>
        <w:rPr>
          <w:rFonts w:ascii="Source Sans Pro" w:eastAsia="Calibri" w:hAnsi="Source Sans Pro" w:cs="Times New Roman"/>
          <w:lang w:val="pt-PT"/>
        </w:rPr>
        <w:t>inguém para trás.</w:t>
      </w:r>
    </w:p>
    <w:p w14:paraId="17DD097A" w14:textId="3FAB55E6" w:rsidR="00656A43" w:rsidRPr="00656A43" w:rsidRDefault="00656A43" w:rsidP="00656A43">
      <w:pPr>
        <w:spacing w:after="160" w:line="259" w:lineRule="auto"/>
        <w:jc w:val="both"/>
        <w:rPr>
          <w:rFonts w:ascii="Source Sans Pro" w:eastAsia="Calibri" w:hAnsi="Source Sans Pro" w:cs="Times New Roman"/>
          <w:lang w:val="pt-PT"/>
        </w:rPr>
      </w:pPr>
      <w:r w:rsidRPr="00656A43">
        <w:rPr>
          <w:rFonts w:ascii="Source Sans Pro" w:eastAsia="Calibri" w:hAnsi="Source Sans Pro" w:cs="Times New Roman"/>
          <w:lang w:val="pt-PT"/>
        </w:rPr>
        <w:lastRenderedPageBreak/>
        <w:t xml:space="preserve">Após a intervenção do representante da CEDEAO, foram também proferidas mensagens de apoio pelo Senhor Gratien Akpakpo Numado, Presidente da Fédération des Handicapés du Togo (FE-TAPH) e pela Sra. Pélagie Boko-Collins, Representante para </w:t>
      </w:r>
      <w:r>
        <w:rPr>
          <w:rFonts w:ascii="Source Sans Pro" w:eastAsia="Calibri" w:hAnsi="Source Sans Pro" w:cs="Times New Roman"/>
          <w:lang w:val="pt-PT"/>
        </w:rPr>
        <w:t>o Togo e Benim da Sight Savers.</w:t>
      </w:r>
    </w:p>
    <w:p w14:paraId="15C14D3D" w14:textId="77777777" w:rsidR="00656A43" w:rsidRPr="00656A43" w:rsidRDefault="00656A43" w:rsidP="00656A43">
      <w:pPr>
        <w:spacing w:after="160" w:line="259" w:lineRule="auto"/>
        <w:jc w:val="both"/>
        <w:rPr>
          <w:rFonts w:ascii="Source Sans Pro" w:eastAsia="Calibri" w:hAnsi="Source Sans Pro" w:cs="Times New Roman"/>
          <w:lang w:val="pt-PT"/>
        </w:rPr>
      </w:pPr>
      <w:r w:rsidRPr="00656A43">
        <w:rPr>
          <w:rFonts w:ascii="Source Sans Pro" w:eastAsia="Calibri" w:hAnsi="Source Sans Pro" w:cs="Times New Roman"/>
          <w:lang w:val="pt-PT"/>
        </w:rPr>
        <w:t>Após ter agradecido à CEDEAO por este programa no seu discurso oficial na abertura do seminário, o Secretário-Geral do Ministério responsável pela Ação Social falou sobre as muitas iniciativas tomadas pelo governo Togolês para promover a inclusão social no Togo. "O projeto que lançamos hoje é a própria expressão da preocupação partilhada pela Comissão da CEDEAO e pelos Estados Membros de ter em conta as necessidades específicas das pessoas portadoras de deficiência na implementação das políticas públicas", disse o Sr. Bileba N'GMEBIB. "É o culminar de um longo e frutuoso processo de reflexão e consulta, que nos permitiu mobilizar os recursos necessários para apoiar as crianças portadoras de deficiência com equipamento especializado.</w:t>
      </w:r>
    </w:p>
    <w:p w14:paraId="33BCCE50" w14:textId="77777777" w:rsidR="00656A43" w:rsidRPr="00656A43" w:rsidRDefault="00656A43" w:rsidP="00656A43">
      <w:pPr>
        <w:spacing w:after="160" w:line="259" w:lineRule="auto"/>
        <w:jc w:val="both"/>
        <w:rPr>
          <w:rFonts w:ascii="Source Sans Pro" w:eastAsia="Calibri" w:hAnsi="Source Sans Pro" w:cs="Times New Roman"/>
          <w:lang w:val="pt-PT"/>
        </w:rPr>
      </w:pPr>
      <w:r w:rsidRPr="00656A43">
        <w:rPr>
          <w:rFonts w:ascii="Source Sans Pro" w:eastAsia="Calibri" w:hAnsi="Source Sans Pro" w:cs="Times New Roman"/>
          <w:lang w:val="pt-PT"/>
        </w:rPr>
        <w:t>Após as várias apresentações, trabalhos de grupo e debates, as partes interessadas identificaram um certo número de equipamentos que a CEDEAO poderia adquirir para apoiar as crianças portadoras de deficiência no Togo. A lista final será oficialmente enviada à CEDEAO até ao final do mês de julho.</w:t>
      </w:r>
    </w:p>
    <w:p w14:paraId="6D43B2E5" w14:textId="77777777" w:rsidR="00656A43" w:rsidRPr="00656A43" w:rsidRDefault="00656A43" w:rsidP="00656A43">
      <w:pPr>
        <w:spacing w:after="160" w:line="259" w:lineRule="auto"/>
        <w:jc w:val="both"/>
        <w:rPr>
          <w:rFonts w:ascii="Source Sans Pro" w:eastAsia="Calibri" w:hAnsi="Source Sans Pro" w:cs="Times New Roman"/>
          <w:lang w:val="pt-PT"/>
        </w:rPr>
      </w:pPr>
      <w:r w:rsidRPr="00656A43">
        <w:rPr>
          <w:rFonts w:ascii="Source Sans Pro" w:eastAsia="Calibri" w:hAnsi="Source Sans Pro" w:cs="Times New Roman"/>
          <w:lang w:val="pt-PT"/>
        </w:rPr>
        <w:t>De acordo com o relatório do estudo regional sobre a inclusão da deficiência na região da CEDEAO, existem cerca de 240 milhões de crianças portadoras de deficiência no mundo. Do mesmo modo, o Fundo das Nações Unidas para a Infância (UNICEF), indicou que cerca de 15% das crianças com idades compreendidas entre os 0 e os 17 anos são portadoras de deficiência na África Ocidental e Central. As crianças portadoras de deficiência continuam a enfrentar a marginalização e a discriminação múltipla. Encontram-se entre as populações mais vulneráveis, simplesmente porque podem não ser capazes de fazer valer os seus direitos e beneficiar de uma proteção adequada, tanto a nível individual como institucional (UNICEF, 2021).</w:t>
      </w:r>
    </w:p>
    <w:p w14:paraId="6F13BD4B" w14:textId="77777777" w:rsidR="00E00F23" w:rsidRDefault="00E00F23" w:rsidP="00656A43">
      <w:pPr>
        <w:rPr>
          <w:rFonts w:ascii="Source Sans Pro" w:eastAsia="Source Sans Pro" w:hAnsi="Source Sans Pro" w:cs="Source Sans Pro"/>
          <w:b/>
          <w:bCs/>
          <w:color w:val="000000"/>
          <w:sz w:val="22"/>
          <w:szCs w:val="22"/>
          <w:lang w:val="pt-PT"/>
        </w:rPr>
      </w:pPr>
    </w:p>
    <w:p w14:paraId="6C30EFCC" w14:textId="1D9567D3" w:rsidR="00073741" w:rsidRPr="003D721D" w:rsidRDefault="0045728F" w:rsidP="003D721D">
      <w:pPr>
        <w:jc w:val="center"/>
        <w:rPr>
          <w:rFonts w:ascii="Source Sans Pro" w:eastAsia="Source Sans Pro" w:hAnsi="Source Sans Pro" w:cs="Source Sans Pro"/>
          <w:b/>
          <w:bCs/>
          <w:color w:val="000000"/>
          <w:sz w:val="22"/>
          <w:szCs w:val="22"/>
          <w:lang w:val="pt-PT"/>
        </w:rPr>
      </w:pPr>
      <w:r w:rsidRPr="00962A64">
        <w:rPr>
          <w:rFonts w:ascii="Source Sans Pro" w:eastAsia="Source Sans Pro" w:hAnsi="Source Sans Pro" w:cs="Source Sans Pro"/>
          <w:b/>
          <w:bCs/>
          <w:color w:val="000000"/>
          <w:sz w:val="22"/>
          <w:szCs w:val="22"/>
          <w:lang w:val="pt-PT"/>
        </w:rPr>
        <w:t>--------------</w:t>
      </w:r>
      <w:r w:rsidR="00962A64" w:rsidRPr="00962A64">
        <w:rPr>
          <w:rFonts w:ascii="Source Sans Pro" w:eastAsia="Source Sans Pro" w:hAnsi="Source Sans Pro" w:cs="Source Sans Pro"/>
          <w:b/>
          <w:bCs/>
          <w:color w:val="000000"/>
          <w:sz w:val="22"/>
          <w:szCs w:val="22"/>
          <w:lang w:val="pt-PT"/>
        </w:rPr>
        <w:t>FIM</w:t>
      </w:r>
      <w:r w:rsidRPr="00962A64">
        <w:rPr>
          <w:rFonts w:ascii="Source Sans Pro" w:eastAsia="Source Sans Pro" w:hAnsi="Source Sans Pro" w:cs="Source Sans Pro"/>
          <w:b/>
          <w:bCs/>
          <w:color w:val="000000"/>
          <w:sz w:val="22"/>
          <w:szCs w:val="22"/>
          <w:lang w:val="pt-PT"/>
        </w:rPr>
        <w:t>-----------------</w:t>
      </w:r>
    </w:p>
    <w:p w14:paraId="15416F31" w14:textId="2DCB52B7" w:rsidR="0045728F" w:rsidRPr="00962A64" w:rsidRDefault="00962A64" w:rsidP="001F4324">
      <w:pPr>
        <w:jc w:val="center"/>
        <w:rPr>
          <w:rFonts w:ascii="Source Sans Pro" w:eastAsia="Source Sans Pro" w:hAnsi="Source Sans Pro" w:cs="Source Sans Pro"/>
          <w:color w:val="222222"/>
          <w:sz w:val="20"/>
          <w:szCs w:val="20"/>
          <w:lang w:val="pt-PT"/>
        </w:rPr>
      </w:pPr>
      <w:r w:rsidRPr="00962A64">
        <w:rPr>
          <w:rFonts w:ascii="Source Sans Pro" w:eastAsia="Source Sans Pro" w:hAnsi="Source Sans Pro" w:cs="Source Sans Pro"/>
          <w:color w:val="222222"/>
          <w:sz w:val="20"/>
          <w:szCs w:val="20"/>
          <w:lang w:val="pt-PT"/>
        </w:rPr>
        <w:t>Para mais informações</w:t>
      </w:r>
      <w:r w:rsidR="0045728F" w:rsidRPr="00962A64">
        <w:rPr>
          <w:rFonts w:ascii="Source Sans Pro" w:eastAsia="Source Sans Pro" w:hAnsi="Source Sans Pro" w:cs="Source Sans Pro"/>
          <w:color w:val="222222"/>
          <w:sz w:val="20"/>
          <w:szCs w:val="20"/>
          <w:lang w:val="pt-PT"/>
        </w:rPr>
        <w:t>, contact</w:t>
      </w:r>
      <w:r>
        <w:rPr>
          <w:rFonts w:ascii="Source Sans Pro" w:eastAsia="Source Sans Pro" w:hAnsi="Source Sans Pro" w:cs="Source Sans Pro"/>
          <w:color w:val="222222"/>
          <w:sz w:val="20"/>
          <w:szCs w:val="20"/>
          <w:lang w:val="pt-PT"/>
        </w:rPr>
        <w:t>ar</w:t>
      </w:r>
      <w:r w:rsidR="0045728F" w:rsidRPr="00962A64">
        <w:rPr>
          <w:rFonts w:ascii="Source Sans Pro" w:eastAsia="Source Sans Pro" w:hAnsi="Source Sans Pro" w:cs="Source Sans Pro"/>
          <w:color w:val="222222"/>
          <w:sz w:val="20"/>
          <w:szCs w:val="20"/>
          <w:lang w:val="pt-PT"/>
        </w:rPr>
        <w:t>:</w:t>
      </w:r>
    </w:p>
    <w:p w14:paraId="0A536925" w14:textId="614BE252" w:rsidR="0045728F" w:rsidRPr="00962A64" w:rsidRDefault="00962A64" w:rsidP="001F4324">
      <w:pPr>
        <w:jc w:val="center"/>
        <w:rPr>
          <w:rFonts w:ascii="Source Sans Pro" w:eastAsia="Source Sans Pro" w:hAnsi="Source Sans Pro" w:cs="Source Sans Pro"/>
          <w:color w:val="222222"/>
          <w:sz w:val="20"/>
          <w:szCs w:val="20"/>
          <w:lang w:val="pt-PT"/>
        </w:rPr>
      </w:pPr>
      <w:r w:rsidRPr="00962A64">
        <w:rPr>
          <w:rFonts w:ascii="Source Sans Pro" w:eastAsia="Source Sans Pro" w:hAnsi="Source Sans Pro" w:cs="Source Sans Pro"/>
          <w:color w:val="222222"/>
          <w:sz w:val="20"/>
          <w:szCs w:val="20"/>
          <w:lang w:val="pt-PT"/>
        </w:rPr>
        <w:t>Direção de Comunicaç</w:t>
      </w:r>
      <w:r>
        <w:rPr>
          <w:rFonts w:ascii="Source Sans Pro" w:eastAsia="Source Sans Pro" w:hAnsi="Source Sans Pro" w:cs="Source Sans Pro"/>
          <w:color w:val="222222"/>
          <w:sz w:val="20"/>
          <w:szCs w:val="20"/>
          <w:lang w:val="pt-PT"/>
        </w:rPr>
        <w:t>ão, Comissão da CEDEAO</w:t>
      </w:r>
    </w:p>
    <w:p w14:paraId="2DBEF7C4" w14:textId="60AC792C" w:rsidR="0045728F" w:rsidRPr="00D87432" w:rsidRDefault="0045728F" w:rsidP="001F4324">
      <w:pPr>
        <w:jc w:val="center"/>
        <w:rPr>
          <w:rFonts w:ascii="Source Sans Pro" w:eastAsia="Source Sans Pro" w:hAnsi="Source Sans Pro" w:cs="Source Sans Pro"/>
          <w:color w:val="222222"/>
          <w:sz w:val="20"/>
          <w:szCs w:val="20"/>
          <w:lang w:val="en-GB"/>
        </w:rPr>
      </w:pPr>
      <w:r w:rsidRPr="00D94B04">
        <w:rPr>
          <w:rFonts w:ascii="Source Sans Pro" w:eastAsia="Times New Roman" w:hAnsi="Source Sans Pro" w:cs="Times New Roman"/>
          <w:sz w:val="20"/>
          <w:szCs w:val="20"/>
          <w:lang w:val="en-GB"/>
        </w:rPr>
        <w:t xml:space="preserve">Twitter: @ecowas_cedeao - </w:t>
      </w:r>
      <w:r w:rsidR="00D87432" w:rsidRPr="00D94B04">
        <w:rPr>
          <w:rFonts w:ascii="Source Sans Pro" w:eastAsia="Times New Roman" w:hAnsi="Source Sans Pro" w:cs="Times New Roman"/>
          <w:sz w:val="20"/>
          <w:szCs w:val="20"/>
          <w:lang w:val="en-GB"/>
        </w:rPr>
        <w:t>Facebook:</w:t>
      </w:r>
      <w:r w:rsidRPr="00D94B04">
        <w:rPr>
          <w:rFonts w:ascii="Source Sans Pro" w:eastAsia="Times New Roman" w:hAnsi="Source Sans Pro" w:cs="Times New Roman"/>
          <w:sz w:val="20"/>
          <w:szCs w:val="20"/>
          <w:lang w:val="en-GB"/>
        </w:rPr>
        <w:t xml:space="preserve"> Ecowas-</w:t>
      </w:r>
      <w:proofErr w:type="spellStart"/>
      <w:r w:rsidRPr="00D94B04">
        <w:rPr>
          <w:rFonts w:ascii="Source Sans Pro" w:eastAsia="Times New Roman" w:hAnsi="Source Sans Pro" w:cs="Times New Roman"/>
          <w:sz w:val="20"/>
          <w:szCs w:val="20"/>
          <w:lang w:val="en-GB"/>
        </w:rPr>
        <w:t>Cedeao</w:t>
      </w:r>
      <w:proofErr w:type="spellEnd"/>
    </w:p>
    <w:p w14:paraId="1233F864" w14:textId="49D8DFC0" w:rsidR="0045728F" w:rsidRPr="00D94B04" w:rsidRDefault="00000000" w:rsidP="001F4324">
      <w:pPr>
        <w:jc w:val="center"/>
        <w:rPr>
          <w:rFonts w:ascii="Source Sans Pro" w:eastAsia="Times New Roman" w:hAnsi="Source Sans Pro" w:cs="Times New Roman"/>
          <w:sz w:val="20"/>
          <w:szCs w:val="20"/>
          <w:lang w:val="en-GB"/>
        </w:rPr>
      </w:pPr>
      <w:hyperlink r:id="rId8" w:history="1">
        <w:r w:rsidR="00D87432" w:rsidRPr="00620D03">
          <w:rPr>
            <w:rStyle w:val="Lienhypertexte"/>
            <w:rFonts w:ascii="Source Sans Pro" w:hAnsi="Source Sans Pro" w:cs="Times New Roman"/>
            <w:sz w:val="20"/>
            <w:szCs w:val="20"/>
            <w:lang w:val="en-GB"/>
          </w:rPr>
          <w:t>www.ecowas.int</w:t>
        </w:r>
      </w:hyperlink>
    </w:p>
    <w:sectPr w:rsidR="0045728F" w:rsidRPr="00D94B04" w:rsidSect="00CD207A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 w:code="9"/>
      <w:pgMar w:top="0" w:right="1191" w:bottom="794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F7A6B" w14:textId="77777777" w:rsidR="00187E07" w:rsidRDefault="00187E07" w:rsidP="00754B08">
      <w:r>
        <w:separator/>
      </w:r>
    </w:p>
  </w:endnote>
  <w:endnote w:type="continuationSeparator" w:id="0">
    <w:p w14:paraId="7112BD99" w14:textId="77777777" w:rsidR="00187E07" w:rsidRDefault="00187E07" w:rsidP="0075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047E1" w14:textId="77777777" w:rsidR="00763199" w:rsidRDefault="00763199">
    <w:pPr>
      <w:pStyle w:val="Pieddepage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1F8690" wp14:editId="627A2D02">
              <wp:simplePos x="0" y="0"/>
              <wp:positionH relativeFrom="margin">
                <wp:posOffset>167640</wp:posOffset>
              </wp:positionH>
              <wp:positionV relativeFrom="paragraph">
                <wp:posOffset>97790</wp:posOffset>
              </wp:positionV>
              <wp:extent cx="5723890" cy="222250"/>
              <wp:effectExtent l="0" t="0" r="10160" b="6350"/>
              <wp:wrapSquare wrapText="bothSides"/>
              <wp:docPr id="7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389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5C4B2" w14:textId="77777777" w:rsidR="00763199" w:rsidRPr="009F794F" w:rsidRDefault="00763199" w:rsidP="00763199">
                          <w:pPr>
                            <w:pStyle w:val="Body"/>
                            <w:rPr>
                              <w:sz w:val="16"/>
                              <w:szCs w:val="16"/>
                              <w:lang w:bidi="ar-YE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 xml:space="preserve">101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>Yakubo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 xml:space="preserve"> Gowon Crescent • Asokoro District • P.M.B. 401 – Abuja • Nigeria</w:t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  <w:t xml:space="preserve">                   www.ecowas.int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F869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2pt;margin-top:7.7pt;width:450.7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" filled="f" stroked="f">
              <v:textbox inset="0,0,0,0">
                <w:txbxContent>
                  <w:p w14:paraId="5065C4B2" w14:textId="77777777" w:rsidR="00763199" w:rsidRPr="009F794F" w:rsidRDefault="00763199" w:rsidP="00763199">
                    <w:pPr>
                      <w:pStyle w:val="Body"/>
                      <w:rPr>
                        <w:sz w:val="16"/>
                        <w:szCs w:val="16"/>
                        <w:lang w:bidi="ar-YE"/>
                      </w:rPr>
                    </w:pPr>
                    <w:r>
                      <w:rPr>
                        <w:sz w:val="16"/>
                        <w:szCs w:val="16"/>
                        <w:lang w:bidi="ar-YE"/>
                      </w:rPr>
                      <w:t xml:space="preserve">101 </w:t>
                    </w:r>
                    <w:proofErr w:type="spellStart"/>
                    <w:r>
                      <w:rPr>
                        <w:sz w:val="16"/>
                        <w:szCs w:val="16"/>
                        <w:lang w:bidi="ar-YE"/>
                      </w:rPr>
                      <w:t>Yakubo</w:t>
                    </w:r>
                    <w:proofErr w:type="spellEnd"/>
                    <w:r>
                      <w:rPr>
                        <w:sz w:val="16"/>
                        <w:szCs w:val="16"/>
                        <w:lang w:bidi="ar-YE"/>
                      </w:rPr>
                      <w:t xml:space="preserve"> Gowon Crescent • Asokoro District • P.M.B. 401 – Abuja • Nigeria</w:t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  <w:t xml:space="preserve">                   www.ecowas.int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016EA" w14:textId="77777777" w:rsidR="00187E07" w:rsidRDefault="00187E07" w:rsidP="00754B08">
      <w:r>
        <w:separator/>
      </w:r>
    </w:p>
  </w:footnote>
  <w:footnote w:type="continuationSeparator" w:id="0">
    <w:p w14:paraId="1F9954D3" w14:textId="77777777" w:rsidR="00187E07" w:rsidRDefault="00187E07" w:rsidP="0075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2E67" w14:textId="77777777" w:rsidR="009F4AF8" w:rsidRDefault="00000000">
    <w:pPr>
      <w:pStyle w:val="En-tte"/>
    </w:pPr>
    <w:r>
      <w:rPr>
        <w:noProof/>
      </w:rPr>
      <w:pict w14:anchorId="600B6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846545" o:spid="_x0000_s1025" type="#_x0000_t75" alt="" style="position:absolute;margin-left:0;margin-top:0;width:468.9pt;height:662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G 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65034" w14:textId="77777777" w:rsidR="009F4AF8" w:rsidRDefault="00F725F6" w:rsidP="009F4AF8">
    <w:pPr>
      <w:pStyle w:val="En-tte"/>
      <w:ind w:right="-1191" w:hanging="1191"/>
    </w:pPr>
    <w:r>
      <w:rPr>
        <w:noProof/>
        <w:lang w:val="pt-PT" w:eastAsia="pt-PT"/>
      </w:rPr>
      <w:drawing>
        <wp:inline distT="0" distB="0" distL="0" distR="0" wp14:anchorId="31443FB2" wp14:editId="224C59D8">
          <wp:extent cx="7542643" cy="2192400"/>
          <wp:effectExtent l="0" t="0" r="1270" b="0"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643" cy="21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EAE9E" w14:textId="7A994FC6" w:rsidR="00F725F6" w:rsidRPr="00D36221" w:rsidRDefault="00656A43" w:rsidP="008A3942">
    <w:pPr>
      <w:ind w:left="284" w:right="20"/>
      <w:rPr>
        <w:rFonts w:ascii="Source Sans Pro" w:hAnsi="Source Sans Pro"/>
        <w:b/>
        <w:bCs/>
        <w:color w:val="008C44"/>
        <w:lang w:val="pt-PT"/>
      </w:rPr>
    </w:pPr>
    <w:r>
      <w:rPr>
        <w:rFonts w:ascii="Source Sans Pro" w:hAnsi="Source Sans Pro"/>
        <w:b/>
        <w:bCs/>
        <w:color w:val="008C44"/>
        <w:sz w:val="22"/>
        <w:szCs w:val="22"/>
        <w:lang w:val="pt-PT"/>
      </w:rPr>
      <w:t>Lomé</w:t>
    </w:r>
    <w:r w:rsidR="00E00F23">
      <w:rPr>
        <w:rFonts w:ascii="Source Sans Pro" w:hAnsi="Source Sans Pro"/>
        <w:b/>
        <w:bCs/>
        <w:color w:val="008C44"/>
        <w:sz w:val="22"/>
        <w:szCs w:val="22"/>
        <w:lang w:val="pt-PT"/>
      </w:rPr>
      <w:t xml:space="preserve"> - </w:t>
    </w:r>
    <w:r>
      <w:rPr>
        <w:rFonts w:ascii="Source Sans Pro" w:hAnsi="Source Sans Pro"/>
        <w:b/>
        <w:bCs/>
        <w:color w:val="008C44"/>
        <w:sz w:val="22"/>
        <w:szCs w:val="22"/>
        <w:lang w:val="pt-PT"/>
      </w:rPr>
      <w:t>Togo</w:t>
    </w:r>
    <w:r w:rsidR="00291034">
      <w:rPr>
        <w:rFonts w:ascii="Source Sans Pro" w:hAnsi="Source Sans Pro"/>
        <w:b/>
        <w:bCs/>
        <w:color w:val="008C44"/>
        <w:sz w:val="22"/>
        <w:szCs w:val="22"/>
        <w:lang w:val="pt-PT"/>
      </w:rPr>
      <w:t xml:space="preserve">, </w:t>
    </w:r>
    <w:r w:rsidR="002B6AF1">
      <w:rPr>
        <w:rFonts w:ascii="Source Sans Pro" w:hAnsi="Source Sans Pro"/>
        <w:b/>
        <w:bCs/>
        <w:color w:val="008C44"/>
        <w:sz w:val="22"/>
        <w:szCs w:val="22"/>
        <w:lang w:val="pt-PT"/>
      </w:rPr>
      <w:t>1</w:t>
    </w:r>
    <w:r w:rsidR="00E00F23">
      <w:rPr>
        <w:rFonts w:ascii="Source Sans Pro" w:hAnsi="Source Sans Pro"/>
        <w:b/>
        <w:bCs/>
        <w:color w:val="008C44"/>
        <w:sz w:val="22"/>
        <w:szCs w:val="22"/>
        <w:lang w:val="pt-PT"/>
      </w:rPr>
      <w:t>1</w:t>
    </w:r>
    <w:r w:rsidR="00291034">
      <w:rPr>
        <w:rFonts w:ascii="Source Sans Pro" w:hAnsi="Source Sans Pro"/>
        <w:b/>
        <w:bCs/>
        <w:color w:val="008C44"/>
        <w:sz w:val="22"/>
        <w:szCs w:val="22"/>
        <w:lang w:val="pt-PT"/>
      </w:rPr>
      <w:t xml:space="preserve"> de jul</w:t>
    </w:r>
    <w:r w:rsidR="00D36221" w:rsidRPr="00D36221">
      <w:rPr>
        <w:rFonts w:ascii="Source Sans Pro" w:hAnsi="Source Sans Pro"/>
        <w:b/>
        <w:bCs/>
        <w:color w:val="008C44"/>
        <w:sz w:val="22"/>
        <w:szCs w:val="22"/>
        <w:lang w:val="pt-PT"/>
      </w:rPr>
      <w:t>ho de</w:t>
    </w:r>
    <w:r w:rsidR="00F725F6" w:rsidRPr="00D36221">
      <w:rPr>
        <w:rFonts w:ascii="Source Sans Pro" w:hAnsi="Source Sans Pro"/>
        <w:b/>
        <w:bCs/>
        <w:color w:val="008C44"/>
        <w:sz w:val="22"/>
        <w:szCs w:val="22"/>
        <w:lang w:val="pt-PT"/>
      </w:rPr>
      <w:t xml:space="preserve"> 202</w:t>
    </w:r>
    <w:r w:rsidR="00CF1A82" w:rsidRPr="00D36221">
      <w:rPr>
        <w:rFonts w:ascii="Source Sans Pro" w:hAnsi="Source Sans Pro"/>
        <w:b/>
        <w:bCs/>
        <w:color w:val="008C44"/>
        <w:sz w:val="22"/>
        <w:szCs w:val="22"/>
        <w:lang w:val="pt-PT"/>
      </w:rPr>
      <w:t>4</w:t>
    </w:r>
    <w:r w:rsidR="00F725F6" w:rsidRPr="00D36221">
      <w:rPr>
        <w:rFonts w:ascii="Source Sans Pro" w:hAnsi="Source Sans Pro"/>
        <w:b/>
        <w:bCs/>
        <w:color w:val="008C44"/>
        <w:lang w:val="pt-PT"/>
      </w:rPr>
      <w:tab/>
    </w:r>
    <w:r w:rsidR="003D57A9">
      <w:rPr>
        <w:rFonts w:ascii="Source Sans Pro" w:hAnsi="Source Sans Pro"/>
        <w:b/>
        <w:bCs/>
        <w:color w:val="008C44"/>
        <w:lang w:val="pt-PT"/>
      </w:rPr>
      <w:t xml:space="preserve">                                 </w:t>
    </w:r>
    <w:r w:rsidR="00E00F23">
      <w:rPr>
        <w:rFonts w:ascii="Source Sans Pro" w:hAnsi="Source Sans Pro"/>
        <w:b/>
        <w:bCs/>
        <w:color w:val="008C44"/>
        <w:lang w:val="pt-PT"/>
      </w:rPr>
      <w:t xml:space="preserve">                                             </w:t>
    </w:r>
    <w:r w:rsidR="003D57A9">
      <w:rPr>
        <w:rFonts w:ascii="Source Sans Pro" w:hAnsi="Source Sans Pro"/>
        <w:b/>
        <w:bCs/>
        <w:color w:val="008C44"/>
        <w:lang w:val="pt-PT"/>
      </w:rPr>
      <w:t xml:space="preserve"> </w:t>
    </w:r>
    <w:r>
      <w:rPr>
        <w:rFonts w:ascii="Source Sans Pro" w:hAnsi="Source Sans Pro"/>
        <w:b/>
        <w:bCs/>
        <w:color w:val="008C44"/>
        <w:lang w:val="pt-PT"/>
      </w:rPr>
      <w:t xml:space="preserve">                </w:t>
    </w:r>
    <w:r w:rsidR="003D57A9" w:rsidRPr="00D36221">
      <w:rPr>
        <w:rFonts w:ascii="Source Sans Pro" w:hAnsi="Source Sans Pro"/>
        <w:b/>
        <w:bCs/>
        <w:color w:val="008C44"/>
        <w:sz w:val="22"/>
        <w:szCs w:val="22"/>
        <w:lang w:val="pt-PT"/>
      </w:rPr>
      <w:t>Página</w:t>
    </w:r>
    <w:r w:rsidR="003D57A9" w:rsidRPr="00D36221">
      <w:rPr>
        <w:rFonts w:ascii="Source Sans Pro" w:hAnsi="Source Sans Pro"/>
        <w:b/>
        <w:bCs/>
        <w:color w:val="008C44"/>
        <w:sz w:val="32"/>
        <w:szCs w:val="32"/>
        <w:lang w:val="pt-PT"/>
      </w:rPr>
      <w:t xml:space="preserve"> </w:t>
    </w:r>
    <w:r w:rsidR="003D57A9" w:rsidRPr="00D36221">
      <w:rPr>
        <w:rFonts w:ascii="Source Sans Pro" w:hAnsi="Source Sans Pro"/>
        <w:b/>
        <w:bCs/>
        <w:color w:val="008C44"/>
        <w:sz w:val="22"/>
        <w:szCs w:val="22"/>
        <w:lang w:val="pt-PT"/>
      </w:rPr>
      <w:fldChar w:fldCharType="begin"/>
    </w:r>
    <w:r w:rsidR="003D57A9" w:rsidRPr="00D36221">
      <w:rPr>
        <w:rFonts w:ascii="Source Sans Pro" w:hAnsi="Source Sans Pro"/>
        <w:b/>
        <w:bCs/>
        <w:color w:val="008C44"/>
        <w:sz w:val="22"/>
        <w:szCs w:val="22"/>
        <w:lang w:val="pt-PT"/>
      </w:rPr>
      <w:instrText>PAGE  \* Arabic  \* MERGEFORMAT</w:instrText>
    </w:r>
    <w:r w:rsidR="003D57A9" w:rsidRPr="00D36221">
      <w:rPr>
        <w:rFonts w:ascii="Source Sans Pro" w:hAnsi="Source Sans Pro"/>
        <w:b/>
        <w:bCs/>
        <w:color w:val="008C44"/>
        <w:sz w:val="22"/>
        <w:szCs w:val="22"/>
        <w:lang w:val="pt-PT"/>
      </w:rPr>
      <w:fldChar w:fldCharType="separate"/>
    </w:r>
    <w:r>
      <w:rPr>
        <w:rFonts w:ascii="Source Sans Pro" w:hAnsi="Source Sans Pro"/>
        <w:b/>
        <w:bCs/>
        <w:noProof/>
        <w:color w:val="008C44"/>
        <w:sz w:val="22"/>
        <w:szCs w:val="22"/>
        <w:lang w:val="pt-PT"/>
      </w:rPr>
      <w:t>1</w:t>
    </w:r>
    <w:r w:rsidR="003D57A9" w:rsidRPr="00D36221">
      <w:rPr>
        <w:rFonts w:ascii="Source Sans Pro" w:hAnsi="Source Sans Pro"/>
        <w:b/>
        <w:bCs/>
        <w:color w:val="008C44"/>
        <w:sz w:val="22"/>
        <w:szCs w:val="22"/>
        <w:lang w:val="pt-PT"/>
      </w:rPr>
      <w:fldChar w:fldCharType="end"/>
    </w:r>
    <w:r w:rsidR="003D57A9" w:rsidRPr="00D36221">
      <w:rPr>
        <w:rFonts w:ascii="Source Sans Pro" w:hAnsi="Source Sans Pro"/>
        <w:b/>
        <w:bCs/>
        <w:color w:val="008C44"/>
        <w:sz w:val="22"/>
        <w:szCs w:val="22"/>
        <w:lang w:val="pt-PT"/>
      </w:rPr>
      <w:t xml:space="preserve"> / </w:t>
    </w:r>
    <w:r w:rsidR="003D57A9" w:rsidRPr="00D36221">
      <w:rPr>
        <w:rFonts w:ascii="Source Sans Pro" w:hAnsi="Source Sans Pro"/>
        <w:b/>
        <w:bCs/>
        <w:color w:val="008C44"/>
        <w:sz w:val="22"/>
        <w:szCs w:val="22"/>
        <w:lang w:val="pt-PT"/>
      </w:rPr>
      <w:fldChar w:fldCharType="begin"/>
    </w:r>
    <w:r w:rsidR="003D57A9" w:rsidRPr="00D36221">
      <w:rPr>
        <w:rFonts w:ascii="Source Sans Pro" w:hAnsi="Source Sans Pro"/>
        <w:b/>
        <w:bCs/>
        <w:color w:val="008C44"/>
        <w:sz w:val="22"/>
        <w:szCs w:val="22"/>
        <w:lang w:val="pt-PT"/>
      </w:rPr>
      <w:instrText>NUMPAGES  \* Arabic  \* MERGEFORMAT</w:instrText>
    </w:r>
    <w:r w:rsidR="003D57A9" w:rsidRPr="00D36221">
      <w:rPr>
        <w:rFonts w:ascii="Source Sans Pro" w:hAnsi="Source Sans Pro"/>
        <w:b/>
        <w:bCs/>
        <w:color w:val="008C44"/>
        <w:sz w:val="22"/>
        <w:szCs w:val="22"/>
        <w:lang w:val="pt-PT"/>
      </w:rPr>
      <w:fldChar w:fldCharType="separate"/>
    </w:r>
    <w:r>
      <w:rPr>
        <w:rFonts w:ascii="Source Sans Pro" w:hAnsi="Source Sans Pro"/>
        <w:b/>
        <w:bCs/>
        <w:noProof/>
        <w:color w:val="008C44"/>
        <w:sz w:val="22"/>
        <w:szCs w:val="22"/>
        <w:lang w:val="pt-PT"/>
      </w:rPr>
      <w:t>2</w:t>
    </w:r>
    <w:r w:rsidR="003D57A9" w:rsidRPr="00D36221">
      <w:rPr>
        <w:rFonts w:ascii="Source Sans Pro" w:hAnsi="Source Sans Pro"/>
        <w:b/>
        <w:bCs/>
        <w:color w:val="008C44"/>
        <w:sz w:val="22"/>
        <w:szCs w:val="22"/>
        <w:lang w:val="pt-PT"/>
      </w:rPr>
      <w:fldChar w:fldCharType="end"/>
    </w:r>
    <w:r w:rsidR="00D36221" w:rsidRPr="00D36221">
      <w:rPr>
        <w:rFonts w:ascii="Source Sans Pro" w:hAnsi="Source Sans Pro"/>
        <w:b/>
        <w:bCs/>
        <w:color w:val="008C44"/>
        <w:sz w:val="32"/>
        <w:szCs w:val="32"/>
        <w:lang w:val="pt-PT"/>
      </w:rPr>
      <w:tab/>
    </w:r>
    <w:r w:rsidR="003D57A9">
      <w:rPr>
        <w:rFonts w:ascii="Source Sans Pro" w:hAnsi="Source Sans Pro"/>
        <w:b/>
        <w:bCs/>
        <w:color w:val="008C44"/>
        <w:sz w:val="32"/>
        <w:szCs w:val="32"/>
        <w:lang w:val="pt-PT"/>
      </w:rPr>
      <w:t xml:space="preserve">         </w:t>
    </w:r>
  </w:p>
  <w:p w14:paraId="57FDB4C5" w14:textId="7EE2AFBE" w:rsidR="009F4AF8" w:rsidRPr="00D36221" w:rsidRDefault="003D57A9" w:rsidP="00763199">
    <w:pPr>
      <w:ind w:left="284" w:right="304"/>
      <w:rPr>
        <w:rFonts w:ascii="Source Sans Pro" w:hAnsi="Source Sans Pro"/>
        <w:color w:val="000000"/>
        <w:sz w:val="22"/>
        <w:szCs w:val="22"/>
        <w:lang w:val="pt-PT"/>
      </w:rPr>
    </w:pPr>
    <w:r>
      <w:rPr>
        <w:rFonts w:ascii="Source Sans Pro" w:hAnsi="Source Sans Pro"/>
        <w:color w:val="000000"/>
        <w:sz w:val="22"/>
        <w:szCs w:val="22"/>
        <w:lang w:val="pt-PT"/>
      </w:rPr>
      <w:t>Direção da</w:t>
    </w:r>
    <w:r w:rsidR="00D36221" w:rsidRPr="00D36221">
      <w:rPr>
        <w:rFonts w:ascii="Source Sans Pro" w:hAnsi="Source Sans Pro"/>
        <w:color w:val="000000"/>
        <w:sz w:val="22"/>
        <w:szCs w:val="22"/>
        <w:lang w:val="pt-PT"/>
      </w:rPr>
      <w:t xml:space="preserve"> Comunicação</w:t>
    </w:r>
  </w:p>
  <w:p w14:paraId="726A5565" w14:textId="77777777" w:rsidR="001542EB" w:rsidRPr="00503A07" w:rsidRDefault="001542EB" w:rsidP="00763199">
    <w:pPr>
      <w:ind w:left="284" w:right="304"/>
      <w:rPr>
        <w:rFonts w:ascii="Source Sans Pro" w:hAnsi="Source Sans Pro"/>
        <w:color w:val="000000"/>
        <w:sz w:val="12"/>
        <w:szCs w:val="1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ABA3" w14:textId="77777777" w:rsidR="00BD21E5" w:rsidRDefault="00BD21E5" w:rsidP="00BD21E5">
    <w:pPr>
      <w:pStyle w:val="En-tte"/>
      <w:ind w:hanging="1191"/>
    </w:pPr>
    <w:r>
      <w:rPr>
        <w:noProof/>
        <w:lang w:val="pt-PT" w:eastAsia="pt-PT"/>
      </w:rPr>
      <w:drawing>
        <wp:inline distT="0" distB="0" distL="0" distR="0" wp14:anchorId="041D98BF" wp14:editId="7E7983E4">
          <wp:extent cx="7546109" cy="2193747"/>
          <wp:effectExtent l="0" t="0" r="0" b="3810"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5381" cy="222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97628"/>
    <w:multiLevelType w:val="hybridMultilevel"/>
    <w:tmpl w:val="D326F978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3102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drawingGridHorizontalSpacing w:val="2381"/>
  <w:drawingGridVerticalSpacing w:val="1667"/>
  <w:doNotUseMarginsForDrawingGridOrigin/>
  <w:drawingGridHorizontalOrigin w:val="1134"/>
  <w:drawingGridVerticalOrigin w:val="56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C5"/>
    <w:rsid w:val="00003569"/>
    <w:rsid w:val="00005747"/>
    <w:rsid w:val="00005C87"/>
    <w:rsid w:val="000235CC"/>
    <w:rsid w:val="00023A90"/>
    <w:rsid w:val="000319DA"/>
    <w:rsid w:val="00040F77"/>
    <w:rsid w:val="00047EBA"/>
    <w:rsid w:val="000524E5"/>
    <w:rsid w:val="00054F0A"/>
    <w:rsid w:val="00064B48"/>
    <w:rsid w:val="000701EF"/>
    <w:rsid w:val="000711BA"/>
    <w:rsid w:val="00073741"/>
    <w:rsid w:val="00077528"/>
    <w:rsid w:val="000802E2"/>
    <w:rsid w:val="00081A36"/>
    <w:rsid w:val="00082D64"/>
    <w:rsid w:val="00083C0C"/>
    <w:rsid w:val="0009086A"/>
    <w:rsid w:val="000943D3"/>
    <w:rsid w:val="00095BA9"/>
    <w:rsid w:val="000A4FBC"/>
    <w:rsid w:val="000A5894"/>
    <w:rsid w:val="000C1903"/>
    <w:rsid w:val="0010780A"/>
    <w:rsid w:val="00110DF1"/>
    <w:rsid w:val="001161BB"/>
    <w:rsid w:val="0013225E"/>
    <w:rsid w:val="00134E3A"/>
    <w:rsid w:val="001542EB"/>
    <w:rsid w:val="00160E73"/>
    <w:rsid w:val="00172432"/>
    <w:rsid w:val="00177C22"/>
    <w:rsid w:val="00182B0B"/>
    <w:rsid w:val="00187E07"/>
    <w:rsid w:val="001918B1"/>
    <w:rsid w:val="0019469B"/>
    <w:rsid w:val="001950DF"/>
    <w:rsid w:val="001A5A7A"/>
    <w:rsid w:val="001A66FA"/>
    <w:rsid w:val="001B62EB"/>
    <w:rsid w:val="001C158A"/>
    <w:rsid w:val="001C2C3F"/>
    <w:rsid w:val="001D170C"/>
    <w:rsid w:val="001D4E65"/>
    <w:rsid w:val="001D5077"/>
    <w:rsid w:val="001D615B"/>
    <w:rsid w:val="001E249C"/>
    <w:rsid w:val="001E3A29"/>
    <w:rsid w:val="001E79AD"/>
    <w:rsid w:val="001F4324"/>
    <w:rsid w:val="0020322B"/>
    <w:rsid w:val="00210A88"/>
    <w:rsid w:val="002178E5"/>
    <w:rsid w:val="0022285D"/>
    <w:rsid w:val="0023247A"/>
    <w:rsid w:val="002358E9"/>
    <w:rsid w:val="00244CBA"/>
    <w:rsid w:val="00260437"/>
    <w:rsid w:val="00265CA7"/>
    <w:rsid w:val="0027407D"/>
    <w:rsid w:val="002854F5"/>
    <w:rsid w:val="00291034"/>
    <w:rsid w:val="00292C9C"/>
    <w:rsid w:val="002943F9"/>
    <w:rsid w:val="00296047"/>
    <w:rsid w:val="002A0A34"/>
    <w:rsid w:val="002A5351"/>
    <w:rsid w:val="002A67B0"/>
    <w:rsid w:val="002B2257"/>
    <w:rsid w:val="002B3687"/>
    <w:rsid w:val="002B4780"/>
    <w:rsid w:val="002B6AF1"/>
    <w:rsid w:val="002C1DEE"/>
    <w:rsid w:val="002E1DEB"/>
    <w:rsid w:val="002F173B"/>
    <w:rsid w:val="00310310"/>
    <w:rsid w:val="0032018A"/>
    <w:rsid w:val="0032081D"/>
    <w:rsid w:val="00344BAE"/>
    <w:rsid w:val="0035267F"/>
    <w:rsid w:val="00356741"/>
    <w:rsid w:val="00357075"/>
    <w:rsid w:val="00357604"/>
    <w:rsid w:val="003934B9"/>
    <w:rsid w:val="003A2CBA"/>
    <w:rsid w:val="003A6571"/>
    <w:rsid w:val="003C1024"/>
    <w:rsid w:val="003C33F4"/>
    <w:rsid w:val="003D57A9"/>
    <w:rsid w:val="003D5FA9"/>
    <w:rsid w:val="003D721D"/>
    <w:rsid w:val="003D7FE4"/>
    <w:rsid w:val="003E3B39"/>
    <w:rsid w:val="003E4288"/>
    <w:rsid w:val="003E749E"/>
    <w:rsid w:val="00406805"/>
    <w:rsid w:val="0041389D"/>
    <w:rsid w:val="00414FF5"/>
    <w:rsid w:val="004433C3"/>
    <w:rsid w:val="00443A0A"/>
    <w:rsid w:val="0045728F"/>
    <w:rsid w:val="00467713"/>
    <w:rsid w:val="00475EAB"/>
    <w:rsid w:val="00482E5D"/>
    <w:rsid w:val="00483418"/>
    <w:rsid w:val="0049295D"/>
    <w:rsid w:val="004A5C0D"/>
    <w:rsid w:val="004C1DC9"/>
    <w:rsid w:val="004C695F"/>
    <w:rsid w:val="004D5D33"/>
    <w:rsid w:val="004D7E15"/>
    <w:rsid w:val="004E28B7"/>
    <w:rsid w:val="004E547A"/>
    <w:rsid w:val="004F7492"/>
    <w:rsid w:val="00503198"/>
    <w:rsid w:val="00503A07"/>
    <w:rsid w:val="00507779"/>
    <w:rsid w:val="00507C2A"/>
    <w:rsid w:val="0052379A"/>
    <w:rsid w:val="005311E5"/>
    <w:rsid w:val="00532A07"/>
    <w:rsid w:val="005427B8"/>
    <w:rsid w:val="00551CEC"/>
    <w:rsid w:val="00552508"/>
    <w:rsid w:val="0055484D"/>
    <w:rsid w:val="005552A0"/>
    <w:rsid w:val="00556853"/>
    <w:rsid w:val="00580E39"/>
    <w:rsid w:val="0059340A"/>
    <w:rsid w:val="005966BB"/>
    <w:rsid w:val="005B0BC0"/>
    <w:rsid w:val="005B0BFE"/>
    <w:rsid w:val="005B5077"/>
    <w:rsid w:val="005D07DA"/>
    <w:rsid w:val="005D325E"/>
    <w:rsid w:val="005E2244"/>
    <w:rsid w:val="005E317C"/>
    <w:rsid w:val="005F13F1"/>
    <w:rsid w:val="005F6A37"/>
    <w:rsid w:val="005F7262"/>
    <w:rsid w:val="00605632"/>
    <w:rsid w:val="006228E4"/>
    <w:rsid w:val="00623F3C"/>
    <w:rsid w:val="0063166B"/>
    <w:rsid w:val="00631DAF"/>
    <w:rsid w:val="0065497F"/>
    <w:rsid w:val="00656A43"/>
    <w:rsid w:val="00665B21"/>
    <w:rsid w:val="00675128"/>
    <w:rsid w:val="0069141F"/>
    <w:rsid w:val="0069486D"/>
    <w:rsid w:val="00695740"/>
    <w:rsid w:val="006A0EE3"/>
    <w:rsid w:val="006D19E7"/>
    <w:rsid w:val="006D49D8"/>
    <w:rsid w:val="006F148C"/>
    <w:rsid w:val="006F16E1"/>
    <w:rsid w:val="0072384B"/>
    <w:rsid w:val="00726062"/>
    <w:rsid w:val="00737864"/>
    <w:rsid w:val="00754B08"/>
    <w:rsid w:val="00763199"/>
    <w:rsid w:val="007633DE"/>
    <w:rsid w:val="00763886"/>
    <w:rsid w:val="007652B6"/>
    <w:rsid w:val="00794F33"/>
    <w:rsid w:val="007A72F3"/>
    <w:rsid w:val="007B0190"/>
    <w:rsid w:val="007D28F9"/>
    <w:rsid w:val="007D67CD"/>
    <w:rsid w:val="007D7EA2"/>
    <w:rsid w:val="007F3003"/>
    <w:rsid w:val="008050F7"/>
    <w:rsid w:val="00817B41"/>
    <w:rsid w:val="008262C6"/>
    <w:rsid w:val="008305F9"/>
    <w:rsid w:val="00830700"/>
    <w:rsid w:val="00832D9D"/>
    <w:rsid w:val="00837987"/>
    <w:rsid w:val="008518D5"/>
    <w:rsid w:val="008561BB"/>
    <w:rsid w:val="00856DD6"/>
    <w:rsid w:val="00862D10"/>
    <w:rsid w:val="00872FED"/>
    <w:rsid w:val="00876041"/>
    <w:rsid w:val="00886CF4"/>
    <w:rsid w:val="008A175E"/>
    <w:rsid w:val="008A3942"/>
    <w:rsid w:val="008A5C80"/>
    <w:rsid w:val="008B30A8"/>
    <w:rsid w:val="008C6169"/>
    <w:rsid w:val="008E0DC6"/>
    <w:rsid w:val="008F6782"/>
    <w:rsid w:val="00904B31"/>
    <w:rsid w:val="00905910"/>
    <w:rsid w:val="00914DE6"/>
    <w:rsid w:val="00930843"/>
    <w:rsid w:val="00935E1B"/>
    <w:rsid w:val="009501D2"/>
    <w:rsid w:val="00962A64"/>
    <w:rsid w:val="00963BA6"/>
    <w:rsid w:val="00967AB4"/>
    <w:rsid w:val="009707BB"/>
    <w:rsid w:val="00973C5F"/>
    <w:rsid w:val="0098759B"/>
    <w:rsid w:val="00990798"/>
    <w:rsid w:val="00994F07"/>
    <w:rsid w:val="00997219"/>
    <w:rsid w:val="009A0C5D"/>
    <w:rsid w:val="009C528E"/>
    <w:rsid w:val="009C7C48"/>
    <w:rsid w:val="009E02F2"/>
    <w:rsid w:val="009E1D94"/>
    <w:rsid w:val="009F4AF8"/>
    <w:rsid w:val="009F794F"/>
    <w:rsid w:val="00A01CCC"/>
    <w:rsid w:val="00A1163B"/>
    <w:rsid w:val="00A22F56"/>
    <w:rsid w:val="00A25A02"/>
    <w:rsid w:val="00A33722"/>
    <w:rsid w:val="00A410C5"/>
    <w:rsid w:val="00A55C8F"/>
    <w:rsid w:val="00A611BD"/>
    <w:rsid w:val="00A612B4"/>
    <w:rsid w:val="00A62B3C"/>
    <w:rsid w:val="00A66258"/>
    <w:rsid w:val="00A725AA"/>
    <w:rsid w:val="00A75DA7"/>
    <w:rsid w:val="00A77C92"/>
    <w:rsid w:val="00A937D2"/>
    <w:rsid w:val="00A97BF8"/>
    <w:rsid w:val="00AA6E6F"/>
    <w:rsid w:val="00AB0B41"/>
    <w:rsid w:val="00AB3B30"/>
    <w:rsid w:val="00AB3D58"/>
    <w:rsid w:val="00AB58E4"/>
    <w:rsid w:val="00AD596B"/>
    <w:rsid w:val="00AE2EA6"/>
    <w:rsid w:val="00AE361E"/>
    <w:rsid w:val="00B02F82"/>
    <w:rsid w:val="00B06C67"/>
    <w:rsid w:val="00B10471"/>
    <w:rsid w:val="00B10D3D"/>
    <w:rsid w:val="00B22EFB"/>
    <w:rsid w:val="00B42332"/>
    <w:rsid w:val="00B47016"/>
    <w:rsid w:val="00B61F36"/>
    <w:rsid w:val="00B779C7"/>
    <w:rsid w:val="00BA4176"/>
    <w:rsid w:val="00BA5CFE"/>
    <w:rsid w:val="00BA6D69"/>
    <w:rsid w:val="00BB3E92"/>
    <w:rsid w:val="00BC0FF0"/>
    <w:rsid w:val="00BC2EE6"/>
    <w:rsid w:val="00BD21E5"/>
    <w:rsid w:val="00BD234E"/>
    <w:rsid w:val="00BF0007"/>
    <w:rsid w:val="00C172D4"/>
    <w:rsid w:val="00C20D35"/>
    <w:rsid w:val="00C31424"/>
    <w:rsid w:val="00C31B22"/>
    <w:rsid w:val="00C352F6"/>
    <w:rsid w:val="00C35858"/>
    <w:rsid w:val="00C368BB"/>
    <w:rsid w:val="00C44753"/>
    <w:rsid w:val="00C56EAC"/>
    <w:rsid w:val="00C679FD"/>
    <w:rsid w:val="00C8276B"/>
    <w:rsid w:val="00C835DB"/>
    <w:rsid w:val="00CA014F"/>
    <w:rsid w:val="00CA4828"/>
    <w:rsid w:val="00CB32DA"/>
    <w:rsid w:val="00CB7844"/>
    <w:rsid w:val="00CD207A"/>
    <w:rsid w:val="00CD5246"/>
    <w:rsid w:val="00CE1837"/>
    <w:rsid w:val="00CE4A63"/>
    <w:rsid w:val="00CF1A82"/>
    <w:rsid w:val="00D05157"/>
    <w:rsid w:val="00D15492"/>
    <w:rsid w:val="00D2555D"/>
    <w:rsid w:val="00D30E9C"/>
    <w:rsid w:val="00D34849"/>
    <w:rsid w:val="00D36221"/>
    <w:rsid w:val="00D52288"/>
    <w:rsid w:val="00D5628E"/>
    <w:rsid w:val="00D626AB"/>
    <w:rsid w:val="00D660F0"/>
    <w:rsid w:val="00D8162D"/>
    <w:rsid w:val="00D86A8E"/>
    <w:rsid w:val="00D87432"/>
    <w:rsid w:val="00D93F90"/>
    <w:rsid w:val="00D95C45"/>
    <w:rsid w:val="00DA6639"/>
    <w:rsid w:val="00DB426E"/>
    <w:rsid w:val="00DF739B"/>
    <w:rsid w:val="00E00F23"/>
    <w:rsid w:val="00E1381D"/>
    <w:rsid w:val="00E304CD"/>
    <w:rsid w:val="00E44BD5"/>
    <w:rsid w:val="00E4561C"/>
    <w:rsid w:val="00E54988"/>
    <w:rsid w:val="00E5529A"/>
    <w:rsid w:val="00E641E5"/>
    <w:rsid w:val="00E76133"/>
    <w:rsid w:val="00E84311"/>
    <w:rsid w:val="00E90A1E"/>
    <w:rsid w:val="00E93F3A"/>
    <w:rsid w:val="00E9684F"/>
    <w:rsid w:val="00EA1E4D"/>
    <w:rsid w:val="00EA3F57"/>
    <w:rsid w:val="00EA4691"/>
    <w:rsid w:val="00EB1BF6"/>
    <w:rsid w:val="00EB1D90"/>
    <w:rsid w:val="00EB55CD"/>
    <w:rsid w:val="00EC3F1D"/>
    <w:rsid w:val="00EE2EEF"/>
    <w:rsid w:val="00EE5FE4"/>
    <w:rsid w:val="00EF2E51"/>
    <w:rsid w:val="00EF3D19"/>
    <w:rsid w:val="00EF5603"/>
    <w:rsid w:val="00EF7789"/>
    <w:rsid w:val="00F0597C"/>
    <w:rsid w:val="00F5287F"/>
    <w:rsid w:val="00F6349A"/>
    <w:rsid w:val="00F66C7F"/>
    <w:rsid w:val="00F725F6"/>
    <w:rsid w:val="00F80C8B"/>
    <w:rsid w:val="00FA672E"/>
    <w:rsid w:val="00FB56E7"/>
    <w:rsid w:val="00FC1D12"/>
    <w:rsid w:val="00FC23F7"/>
    <w:rsid w:val="00FC789E"/>
    <w:rsid w:val="00FD0F99"/>
    <w:rsid w:val="00FD1A33"/>
    <w:rsid w:val="00FD4C50"/>
    <w:rsid w:val="00FE000A"/>
    <w:rsid w:val="00FE5F3E"/>
    <w:rsid w:val="00FE7CB1"/>
    <w:rsid w:val="00FF3E6B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D2B63E"/>
  <w14:defaultImageDpi w14:val="300"/>
  <w15:docId w15:val="{FA7AE88F-D24A-48A2-A5D9-9196D86A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50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077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943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754B0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54B08"/>
  </w:style>
  <w:style w:type="paragraph" w:styleId="Pieddepage">
    <w:name w:val="footer"/>
    <w:basedOn w:val="Normal"/>
    <w:link w:val="PieddepageCar"/>
    <w:uiPriority w:val="99"/>
    <w:unhideWhenUsed/>
    <w:rsid w:val="00754B0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B08"/>
  </w:style>
  <w:style w:type="paragraph" w:customStyle="1" w:styleId="Sprechblasentext1">
    <w:name w:val="Sprechblasentext1"/>
    <w:basedOn w:val="Normal"/>
    <w:semiHidden/>
    <w:rsid w:val="00754B08"/>
    <w:rPr>
      <w:rFonts w:ascii="Tahoma" w:eastAsia="Times New Roman" w:hAnsi="Tahoma" w:cs="Tahoma"/>
      <w:sz w:val="16"/>
      <w:szCs w:val="16"/>
      <w:lang w:eastAsia="de-DE"/>
    </w:rPr>
  </w:style>
  <w:style w:type="character" w:styleId="Lienhypertexte">
    <w:name w:val="Hyperlink"/>
    <w:rsid w:val="002854F5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2854F5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E249C"/>
    <w:rPr>
      <w:color w:val="605E5C"/>
      <w:shd w:val="clear" w:color="auto" w:fill="E1DFDD"/>
    </w:rPr>
  </w:style>
  <w:style w:type="paragraph" w:customStyle="1" w:styleId="Body">
    <w:name w:val="Body"/>
    <w:basedOn w:val="KeinAbsatzformat"/>
    <w:uiPriority w:val="99"/>
    <w:rsid w:val="001E249C"/>
    <w:pPr>
      <w:widowControl/>
      <w:spacing w:line="240" w:lineRule="atLeast"/>
    </w:pPr>
    <w:rPr>
      <w:rFonts w:ascii="Source Sans Pro" w:hAnsi="Source Sans Pro" w:cs="Source Sans Pro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634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rformatHTML">
    <w:name w:val="HTML Preformatted"/>
    <w:basedOn w:val="Normal"/>
    <w:link w:val="PrformatHTMLCar"/>
    <w:rsid w:val="00F63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n-GB"/>
    </w:rPr>
  </w:style>
  <w:style w:type="character" w:customStyle="1" w:styleId="PrformatHTMLCar">
    <w:name w:val="Préformaté HTML Car"/>
    <w:basedOn w:val="Policepardfaut"/>
    <w:link w:val="PrformatHTML"/>
    <w:rsid w:val="00F6349A"/>
    <w:rPr>
      <w:rFonts w:ascii="Courier New" w:eastAsia="Times New Roman" w:hAnsi="Courier New" w:cs="Courier New"/>
      <w:lang w:val="en-GB"/>
    </w:rPr>
  </w:style>
  <w:style w:type="paragraph" w:styleId="Sansinterligne">
    <w:name w:val="No Spacing"/>
    <w:uiPriority w:val="1"/>
    <w:qFormat/>
    <w:rsid w:val="00CF1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was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NA3768\AppData\Local\Microsoft\Windows\INetCache\Content.Outlook\2YQWJSPA\ECOWAS_Newsletter_201125.dotx" TargetMode="External"/></Relationships>
</file>

<file path=word/theme/theme1.xml><?xml version="1.0" encoding="utf-8"?>
<a:theme xmlns:a="http://schemas.openxmlformats.org/drawingml/2006/main" name="Office Theme">
  <a:themeElements>
    <a:clrScheme name="ECOWAS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244"/>
      </a:accent1>
      <a:accent2>
        <a:srgbClr val="E4CA00"/>
      </a:accent2>
      <a:accent3>
        <a:srgbClr val="AD4F2E"/>
      </a:accent3>
      <a:accent4>
        <a:srgbClr val="AEBD39"/>
      </a:accent4>
      <a:accent5>
        <a:srgbClr val="8E1D36"/>
      </a:accent5>
      <a:accent6>
        <a:srgbClr val="004C71"/>
      </a:accent6>
      <a:hlink>
        <a:srgbClr val="F07E26"/>
      </a:hlink>
      <a:folHlink>
        <a:srgbClr val="5EA3B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4753-A3E9-49B5-9F44-FA3B5C3F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ECOWAS_Newsletter_201125</Template>
  <TotalTime>2</TotalTime>
  <Pages>2</Pages>
  <Words>732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UserNA3768</dc:creator>
  <cp:lastModifiedBy>Joel AHOFODJI</cp:lastModifiedBy>
  <cp:revision>2</cp:revision>
  <cp:lastPrinted>2020-11-25T20:25:00Z</cp:lastPrinted>
  <dcterms:created xsi:type="dcterms:W3CDTF">2024-07-12T06:21:00Z</dcterms:created>
  <dcterms:modified xsi:type="dcterms:W3CDTF">2024-07-12T06:21:00Z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21845e909b8eecffb11339927f7d0c1d69e1e5abd9144b8ff990033a350ef57f</vt:lpwstr>
  </property>
</Properties>
</file>