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3197"/>
        <w:gridCol w:w="3206"/>
      </w:tblGrid>
      <w:tr w:rsidR="00C17670" w:rsidRPr="00D364E3" w14:paraId="386EC613" w14:textId="77777777" w:rsidTr="00E84583">
        <w:trPr>
          <w:trHeight w:val="726"/>
        </w:trPr>
        <w:tc>
          <w:tcPr>
            <w:tcW w:w="3180" w:type="dxa"/>
          </w:tcPr>
          <w:p w14:paraId="1AB80E9F" w14:textId="77777777" w:rsidR="00C17670" w:rsidRPr="00C17670" w:rsidRDefault="00C17670" w:rsidP="00C17670">
            <w:pPr>
              <w:rPr>
                <w:rFonts w:ascii="Arial" w:hAnsi="Arial" w:cs="Arial"/>
                <w:color w:val="000000"/>
                <w:szCs w:val="24"/>
                <w:lang w:eastAsia="en-US"/>
              </w:rPr>
            </w:pPr>
            <w:bookmarkStart w:id="0" w:name="_Toc494778661"/>
          </w:p>
        </w:tc>
        <w:tc>
          <w:tcPr>
            <w:tcW w:w="3197" w:type="dxa"/>
          </w:tcPr>
          <w:p w14:paraId="2215AA0D" w14:textId="77777777" w:rsidR="00C17670" w:rsidRPr="00C17670" w:rsidRDefault="00C17670" w:rsidP="00C17670">
            <w:pPr>
              <w:jc w:val="center"/>
              <w:rPr>
                <w:rFonts w:ascii="Arial" w:hAnsi="Arial" w:cs="Arial"/>
                <w:color w:val="000000"/>
                <w:szCs w:val="24"/>
                <w:lang w:val="es-ES" w:eastAsia="en-US"/>
              </w:rPr>
            </w:pPr>
            <w:r w:rsidRPr="00C17670">
              <w:rPr>
                <w:rFonts w:ascii="Arial" w:hAnsi="Arial" w:cs="Arial"/>
                <w:color w:val="000000"/>
                <w:sz w:val="16"/>
                <w:szCs w:val="16"/>
                <w:lang w:val="pt-PT" w:eastAsia="en-US"/>
              </w:rPr>
              <w:t>COMUNIDADE ECONOMICA DOS ESTADOS DA AFRICA OCIDENTAL</w:t>
            </w:r>
          </w:p>
        </w:tc>
        <w:tc>
          <w:tcPr>
            <w:tcW w:w="3206" w:type="dxa"/>
          </w:tcPr>
          <w:p w14:paraId="342988B8" w14:textId="77777777" w:rsidR="00C17670" w:rsidRPr="00C17670" w:rsidRDefault="00C17670" w:rsidP="00C17670">
            <w:pPr>
              <w:rPr>
                <w:rFonts w:ascii="Arial" w:hAnsi="Arial" w:cs="Arial"/>
                <w:color w:val="000000"/>
                <w:szCs w:val="24"/>
                <w:lang w:val="es-ES" w:eastAsia="en-US"/>
              </w:rPr>
            </w:pPr>
          </w:p>
        </w:tc>
      </w:tr>
      <w:tr w:rsidR="00C17670" w:rsidRPr="00C17670" w14:paraId="2B058FB8" w14:textId="77777777" w:rsidTr="00E84583">
        <w:trPr>
          <w:trHeight w:val="2131"/>
        </w:trPr>
        <w:tc>
          <w:tcPr>
            <w:tcW w:w="3180" w:type="dxa"/>
          </w:tcPr>
          <w:p w14:paraId="0CB18878" w14:textId="77777777" w:rsidR="00C17670" w:rsidRPr="00C17670" w:rsidRDefault="00C17670" w:rsidP="00C17670">
            <w:pPr>
              <w:jc w:val="center"/>
              <w:rPr>
                <w:rFonts w:ascii="Arial" w:hAnsi="Arial" w:cs="Arial"/>
                <w:color w:val="000000"/>
                <w:sz w:val="16"/>
                <w:szCs w:val="16"/>
                <w:lang w:val="es-ES" w:eastAsia="en-US"/>
              </w:rPr>
            </w:pPr>
          </w:p>
          <w:p w14:paraId="11CD149A" w14:textId="77777777" w:rsidR="00C17670" w:rsidRPr="00C17670" w:rsidRDefault="00C17670" w:rsidP="00C17670">
            <w:pPr>
              <w:jc w:val="center"/>
              <w:rPr>
                <w:rFonts w:ascii="Arial" w:hAnsi="Arial" w:cs="Arial"/>
                <w:color w:val="000000"/>
                <w:sz w:val="16"/>
                <w:szCs w:val="16"/>
                <w:lang w:val="es-ES" w:eastAsia="en-US"/>
              </w:rPr>
            </w:pPr>
          </w:p>
          <w:p w14:paraId="039C037C" w14:textId="77777777" w:rsidR="00C17670" w:rsidRPr="00C17670" w:rsidRDefault="00C17670" w:rsidP="00C17670">
            <w:pPr>
              <w:jc w:val="center"/>
              <w:rPr>
                <w:rFonts w:ascii="Arial" w:hAnsi="Arial" w:cs="Arial"/>
                <w:color w:val="000000"/>
                <w:sz w:val="16"/>
                <w:szCs w:val="16"/>
                <w:lang w:val="es-ES" w:eastAsia="en-US"/>
              </w:rPr>
            </w:pPr>
          </w:p>
          <w:p w14:paraId="133E4D9E" w14:textId="77777777" w:rsidR="00C17670" w:rsidRPr="00C17670" w:rsidRDefault="00C17670" w:rsidP="00C17670">
            <w:pPr>
              <w:jc w:val="center"/>
              <w:rPr>
                <w:rFonts w:ascii="Arial" w:hAnsi="Arial" w:cs="Arial"/>
                <w:color w:val="000000"/>
                <w:sz w:val="16"/>
                <w:szCs w:val="16"/>
                <w:lang w:val="es-ES" w:eastAsia="en-US"/>
              </w:rPr>
            </w:pPr>
          </w:p>
          <w:p w14:paraId="58346842" w14:textId="77777777" w:rsidR="00C17670" w:rsidRPr="00C17670" w:rsidRDefault="00C17670" w:rsidP="00C17670">
            <w:pPr>
              <w:jc w:val="center"/>
              <w:rPr>
                <w:rFonts w:ascii="Arial" w:hAnsi="Arial" w:cs="Arial"/>
                <w:color w:val="000000"/>
                <w:sz w:val="16"/>
                <w:szCs w:val="16"/>
                <w:lang w:eastAsia="en-US"/>
              </w:rPr>
            </w:pPr>
            <w:r w:rsidRPr="00C17670">
              <w:rPr>
                <w:rFonts w:ascii="Arial" w:hAnsi="Arial" w:cs="Arial"/>
                <w:color w:val="000000"/>
                <w:sz w:val="16"/>
                <w:szCs w:val="16"/>
                <w:lang w:eastAsia="en-US"/>
              </w:rPr>
              <w:t>ECONOMIC COMMUNITY OF</w:t>
            </w:r>
          </w:p>
          <w:p w14:paraId="6D909F37" w14:textId="77777777" w:rsidR="00C17670" w:rsidRPr="00C17670" w:rsidRDefault="00C17670" w:rsidP="00C17670">
            <w:pPr>
              <w:jc w:val="center"/>
              <w:rPr>
                <w:rFonts w:ascii="Arial" w:hAnsi="Arial" w:cs="Arial"/>
                <w:color w:val="000000"/>
                <w:szCs w:val="24"/>
                <w:lang w:eastAsia="en-US"/>
              </w:rPr>
            </w:pPr>
            <w:r w:rsidRPr="00C17670">
              <w:rPr>
                <w:rFonts w:ascii="Arial" w:hAnsi="Arial" w:cs="Arial"/>
                <w:color w:val="000000"/>
                <w:sz w:val="16"/>
                <w:szCs w:val="16"/>
                <w:lang w:eastAsia="en-US"/>
              </w:rPr>
              <w:t>WEST AFRICAN STATES</w:t>
            </w:r>
          </w:p>
        </w:tc>
        <w:tc>
          <w:tcPr>
            <w:tcW w:w="3197" w:type="dxa"/>
          </w:tcPr>
          <w:p w14:paraId="6038E8C1" w14:textId="77777777" w:rsidR="00C17670" w:rsidRPr="00C17670" w:rsidRDefault="00C17670" w:rsidP="00C17670">
            <w:pPr>
              <w:rPr>
                <w:rFonts w:ascii="Arial" w:hAnsi="Arial" w:cs="Arial"/>
                <w:color w:val="000000"/>
                <w:szCs w:val="24"/>
                <w:lang w:eastAsia="en-US"/>
              </w:rPr>
            </w:pPr>
            <w:r w:rsidRPr="00C17670">
              <w:rPr>
                <w:rFonts w:ascii="Calibri" w:hAnsi="Calibri"/>
                <w:noProof/>
                <w:color w:val="000000"/>
                <w:szCs w:val="24"/>
              </w:rPr>
              <w:drawing>
                <wp:anchor distT="0" distB="0" distL="114300" distR="114300" simplePos="0" relativeHeight="251661312" behindDoc="0" locked="0" layoutInCell="1" allowOverlap="1" wp14:anchorId="0842371E" wp14:editId="6F492AD3">
                  <wp:simplePos x="0" y="0"/>
                  <wp:positionH relativeFrom="margin">
                    <wp:posOffset>447486</wp:posOffset>
                  </wp:positionH>
                  <wp:positionV relativeFrom="paragraph">
                    <wp:posOffset>43788</wp:posOffset>
                  </wp:positionV>
                  <wp:extent cx="914400" cy="814070"/>
                  <wp:effectExtent l="0" t="0" r="0" b="5080"/>
                  <wp:wrapNone/>
                  <wp:docPr id="13" name="Pictur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623FC" w14:textId="77777777" w:rsidR="00C17670" w:rsidRPr="00C17670" w:rsidRDefault="00C17670" w:rsidP="00C17670">
            <w:pPr>
              <w:rPr>
                <w:rFonts w:ascii="Arial" w:hAnsi="Arial" w:cs="Arial"/>
                <w:color w:val="000000"/>
                <w:szCs w:val="24"/>
                <w:lang w:eastAsia="en-US"/>
              </w:rPr>
            </w:pPr>
          </w:p>
          <w:p w14:paraId="57DF354A" w14:textId="77777777" w:rsidR="00C17670" w:rsidRPr="00C17670" w:rsidRDefault="00C17670" w:rsidP="00C17670">
            <w:pPr>
              <w:rPr>
                <w:rFonts w:ascii="Arial" w:hAnsi="Arial" w:cs="Arial"/>
                <w:color w:val="000000"/>
                <w:szCs w:val="24"/>
                <w:lang w:eastAsia="en-US"/>
              </w:rPr>
            </w:pPr>
          </w:p>
          <w:p w14:paraId="290C4150" w14:textId="77777777" w:rsidR="00C17670" w:rsidRPr="00C17670" w:rsidRDefault="00C17670" w:rsidP="00C17670">
            <w:pPr>
              <w:rPr>
                <w:rFonts w:ascii="Arial" w:hAnsi="Arial" w:cs="Arial"/>
                <w:color w:val="000000"/>
                <w:szCs w:val="24"/>
                <w:lang w:eastAsia="en-US"/>
              </w:rPr>
            </w:pPr>
          </w:p>
        </w:tc>
        <w:tc>
          <w:tcPr>
            <w:tcW w:w="3206" w:type="dxa"/>
          </w:tcPr>
          <w:p w14:paraId="563253FB" w14:textId="77777777" w:rsidR="00C17670" w:rsidRPr="00C17670" w:rsidRDefault="00C17670" w:rsidP="00C17670">
            <w:pPr>
              <w:jc w:val="center"/>
              <w:rPr>
                <w:rFonts w:ascii="Arial" w:hAnsi="Arial" w:cs="Arial"/>
                <w:color w:val="000000"/>
                <w:sz w:val="16"/>
                <w:szCs w:val="16"/>
                <w:lang w:eastAsia="en-US"/>
              </w:rPr>
            </w:pPr>
          </w:p>
          <w:p w14:paraId="63CCADAE" w14:textId="77777777" w:rsidR="00C17670" w:rsidRPr="00C17670" w:rsidRDefault="00C17670" w:rsidP="00C17670">
            <w:pPr>
              <w:jc w:val="center"/>
              <w:rPr>
                <w:rFonts w:ascii="Arial" w:hAnsi="Arial" w:cs="Arial"/>
                <w:color w:val="000000"/>
                <w:sz w:val="16"/>
                <w:szCs w:val="16"/>
                <w:lang w:eastAsia="en-US"/>
              </w:rPr>
            </w:pPr>
          </w:p>
          <w:p w14:paraId="3E2FE2D3" w14:textId="77777777" w:rsidR="00C17670" w:rsidRPr="00C17670" w:rsidRDefault="00C17670" w:rsidP="00C17670">
            <w:pPr>
              <w:jc w:val="center"/>
              <w:rPr>
                <w:rFonts w:ascii="Arial" w:hAnsi="Arial" w:cs="Arial"/>
                <w:color w:val="000000"/>
                <w:sz w:val="16"/>
                <w:szCs w:val="16"/>
                <w:lang w:eastAsia="en-US"/>
              </w:rPr>
            </w:pPr>
          </w:p>
          <w:p w14:paraId="4E1D80BC" w14:textId="77777777" w:rsidR="00C17670" w:rsidRPr="00C17670" w:rsidRDefault="00C17670" w:rsidP="00C17670">
            <w:pPr>
              <w:jc w:val="center"/>
              <w:rPr>
                <w:rFonts w:ascii="Arial" w:hAnsi="Arial" w:cs="Arial"/>
                <w:color w:val="000000"/>
                <w:sz w:val="16"/>
                <w:szCs w:val="16"/>
                <w:lang w:eastAsia="en-US"/>
              </w:rPr>
            </w:pPr>
          </w:p>
          <w:p w14:paraId="5CE07C18" w14:textId="77777777" w:rsidR="00C17670" w:rsidRPr="00BF4CD3" w:rsidRDefault="00C17670" w:rsidP="00C17670">
            <w:pPr>
              <w:jc w:val="center"/>
              <w:rPr>
                <w:rFonts w:ascii="Arial" w:hAnsi="Arial" w:cs="Arial"/>
                <w:color w:val="000000"/>
                <w:sz w:val="16"/>
                <w:szCs w:val="16"/>
                <w:lang w:val="fr-FR" w:eastAsia="en-US"/>
              </w:rPr>
            </w:pPr>
            <w:r w:rsidRPr="00BF4CD3">
              <w:rPr>
                <w:rFonts w:ascii="Arial" w:hAnsi="Arial" w:cs="Arial"/>
                <w:color w:val="000000"/>
                <w:sz w:val="16"/>
                <w:szCs w:val="16"/>
                <w:lang w:val="fr-FR" w:eastAsia="en-US"/>
              </w:rPr>
              <w:t>COMMUNAUTE ECONOMIQUE DES ETATS DE L’AFRIQUE DE L’OUEST</w:t>
            </w:r>
          </w:p>
        </w:tc>
      </w:tr>
    </w:tbl>
    <w:p w14:paraId="0F674802" w14:textId="77777777" w:rsidR="00C17670" w:rsidRPr="00BF4CD3" w:rsidRDefault="00C17670" w:rsidP="00C17670">
      <w:pPr>
        <w:jc w:val="center"/>
        <w:rPr>
          <w:b/>
          <w:sz w:val="52"/>
          <w:szCs w:val="24"/>
          <w:lang w:eastAsia="en-US"/>
        </w:rPr>
      </w:pPr>
    </w:p>
    <w:p w14:paraId="5A9E785B" w14:textId="096D87CD" w:rsidR="00BE4309" w:rsidRDefault="00BE4309" w:rsidP="00AD57D9">
      <w:pPr>
        <w:jc w:val="center"/>
        <w:rPr>
          <w:spacing w:val="60"/>
          <w:sz w:val="44"/>
        </w:rPr>
      </w:pPr>
    </w:p>
    <w:p w14:paraId="49FF7659" w14:textId="77777777" w:rsidR="00BE4309" w:rsidRPr="003641F3" w:rsidRDefault="00BE4309" w:rsidP="00AD57D9">
      <w:pPr>
        <w:jc w:val="center"/>
        <w:rPr>
          <w:spacing w:val="60"/>
          <w:sz w:val="44"/>
        </w:rPr>
      </w:pPr>
    </w:p>
    <w:p w14:paraId="14BB6A91" w14:textId="77777777" w:rsidR="00AD57D9" w:rsidRPr="003641F3" w:rsidRDefault="00AD57D9" w:rsidP="00AD57D9">
      <w:pPr>
        <w:jc w:val="center"/>
        <w:rPr>
          <w:spacing w:val="60"/>
          <w:sz w:val="32"/>
          <w:szCs w:val="32"/>
        </w:rPr>
      </w:pPr>
      <w:r w:rsidRPr="003641F3">
        <w:rPr>
          <w:spacing w:val="60"/>
          <w:sz w:val="32"/>
          <w:szCs w:val="32"/>
        </w:rPr>
        <w:t>DOSSIER TYPE D’APPEL D’OFFRES</w:t>
      </w:r>
      <w:bookmarkEnd w:id="0"/>
    </w:p>
    <w:p w14:paraId="74F406ED" w14:textId="77777777" w:rsidR="00AD57D9" w:rsidRPr="003641F3" w:rsidRDefault="00AD57D9" w:rsidP="00AD57D9">
      <w:pPr>
        <w:jc w:val="center"/>
        <w:rPr>
          <w:spacing w:val="60"/>
          <w:sz w:val="32"/>
          <w:szCs w:val="32"/>
        </w:rPr>
      </w:pPr>
    </w:p>
    <w:p w14:paraId="3D07A37F" w14:textId="37A4FB5F" w:rsidR="00AD57D9" w:rsidRPr="00E84583" w:rsidRDefault="00AD57D9" w:rsidP="000842C1">
      <w:pPr>
        <w:tabs>
          <w:tab w:val="left" w:pos="3261"/>
        </w:tabs>
        <w:rPr>
          <w:sz w:val="2"/>
          <w:szCs w:val="2"/>
        </w:rPr>
      </w:pPr>
    </w:p>
    <w:p w14:paraId="7A0842DC" w14:textId="77777777" w:rsidR="000842C1" w:rsidRPr="00D01365" w:rsidRDefault="000842C1" w:rsidP="000842C1">
      <w:pPr>
        <w:tabs>
          <w:tab w:val="left" w:pos="3261"/>
        </w:tabs>
        <w:rPr>
          <w:sz w:val="22"/>
          <w:szCs w:val="4"/>
        </w:rPr>
      </w:pPr>
    </w:p>
    <w:p w14:paraId="69180112" w14:textId="77777777" w:rsidR="00AD57D9" w:rsidRPr="003641F3" w:rsidRDefault="00AD57D9" w:rsidP="00AD57D9">
      <w:pPr>
        <w:jc w:val="center"/>
        <w:rPr>
          <w:b/>
          <w:sz w:val="72"/>
        </w:rPr>
      </w:pPr>
      <w:r w:rsidRPr="003641F3">
        <w:rPr>
          <w:b/>
          <w:sz w:val="72"/>
        </w:rPr>
        <w:t>Passation d’accords-cadres</w:t>
      </w:r>
      <w:r w:rsidR="00AE5B01" w:rsidRPr="003641F3">
        <w:rPr>
          <w:b/>
          <w:sz w:val="72"/>
        </w:rPr>
        <w:t xml:space="preserve"> pour </w:t>
      </w:r>
      <w:r w:rsidRPr="003641F3">
        <w:rPr>
          <w:b/>
          <w:sz w:val="72"/>
        </w:rPr>
        <w:t>des </w:t>
      </w:r>
      <w:r w:rsidR="00AA3A9E" w:rsidRPr="003641F3">
        <w:rPr>
          <w:b/>
          <w:sz w:val="72"/>
        </w:rPr>
        <w:t>marchés de</w:t>
      </w:r>
      <w:r w:rsidR="00AE5B01" w:rsidRPr="003641F3">
        <w:rPr>
          <w:b/>
          <w:sz w:val="72"/>
        </w:rPr>
        <w:t xml:space="preserve"> fournitures </w:t>
      </w:r>
      <w:r w:rsidR="00AA3A9E" w:rsidRPr="003641F3">
        <w:rPr>
          <w:b/>
          <w:sz w:val="72"/>
        </w:rPr>
        <w:t>et services connexes</w:t>
      </w:r>
    </w:p>
    <w:p w14:paraId="58EE09BF" w14:textId="77777777" w:rsidR="00AD57D9" w:rsidRPr="003641F3" w:rsidRDefault="00AD57D9" w:rsidP="00AD57D9">
      <w:pPr>
        <w:jc w:val="center"/>
        <w:rPr>
          <w:b/>
          <w:sz w:val="52"/>
        </w:rPr>
      </w:pPr>
    </w:p>
    <w:p w14:paraId="3EF8C80B" w14:textId="29F9DBCC" w:rsidR="00AD57D9" w:rsidRDefault="00AD57D9" w:rsidP="00AD57D9">
      <w:pPr>
        <w:jc w:val="center"/>
        <w:rPr>
          <w:b/>
          <w:sz w:val="52"/>
        </w:rPr>
      </w:pPr>
    </w:p>
    <w:p w14:paraId="7171EDE8" w14:textId="77777777" w:rsidR="000842C1" w:rsidRPr="003641F3" w:rsidRDefault="000842C1" w:rsidP="00AD57D9">
      <w:pPr>
        <w:jc w:val="center"/>
        <w:rPr>
          <w:b/>
          <w:sz w:val="52"/>
        </w:rPr>
      </w:pPr>
    </w:p>
    <w:p w14:paraId="17814D4C" w14:textId="349337B8" w:rsidR="00AD57D9" w:rsidRDefault="00AD57D9" w:rsidP="000842C1">
      <w:pPr>
        <w:rPr>
          <w:b/>
          <w:sz w:val="52"/>
        </w:rPr>
      </w:pPr>
    </w:p>
    <w:p w14:paraId="0ECD6E6E" w14:textId="77777777" w:rsidR="000842C1" w:rsidRPr="003641F3" w:rsidRDefault="000842C1" w:rsidP="000842C1">
      <w:pPr>
        <w:rPr>
          <w:b/>
          <w:sz w:val="52"/>
        </w:rPr>
      </w:pPr>
    </w:p>
    <w:p w14:paraId="150903B2" w14:textId="77777777" w:rsidR="000842C1" w:rsidRPr="003641F3" w:rsidRDefault="000842C1" w:rsidP="00C223E9">
      <w:pPr>
        <w:rPr>
          <w:b/>
          <w:sz w:val="52"/>
        </w:rPr>
      </w:pPr>
    </w:p>
    <w:p w14:paraId="08AEEE7F" w14:textId="7E30BFEA" w:rsidR="00AD57D9" w:rsidRPr="003641F3" w:rsidRDefault="00D364E3" w:rsidP="00D364E3">
      <w:pPr>
        <w:jc w:val="right"/>
        <w:rPr>
          <w:b/>
          <w:sz w:val="36"/>
          <w:szCs w:val="36"/>
        </w:rPr>
      </w:pPr>
      <w:r>
        <w:rPr>
          <w:b/>
          <w:sz w:val="28"/>
          <w:szCs w:val="28"/>
        </w:rPr>
        <w:t>NOVE</w:t>
      </w:r>
      <w:r w:rsidR="00C223E9" w:rsidRPr="00C330B3">
        <w:rPr>
          <w:b/>
          <w:sz w:val="28"/>
          <w:szCs w:val="28"/>
        </w:rPr>
        <w:t xml:space="preserve">MBRE </w:t>
      </w:r>
      <w:r w:rsidR="0008509A" w:rsidRPr="00C330B3">
        <w:rPr>
          <w:b/>
          <w:sz w:val="28"/>
          <w:szCs w:val="28"/>
        </w:rPr>
        <w:t>202</w:t>
      </w:r>
      <w:r w:rsidR="0008509A">
        <w:rPr>
          <w:b/>
          <w:sz w:val="28"/>
          <w:szCs w:val="28"/>
        </w:rPr>
        <w:t>3</w:t>
      </w:r>
    </w:p>
    <w:p w14:paraId="33375452" w14:textId="42C4B4D4" w:rsidR="00AD57D9" w:rsidRDefault="005B6E39" w:rsidP="00AD57D9">
      <w:pPr>
        <w:rPr>
          <w:b/>
          <w:sz w:val="48"/>
        </w:rPr>
      </w:pPr>
      <w:r w:rsidRPr="003641F3">
        <w:rPr>
          <w:b/>
          <w:sz w:val="48"/>
        </w:rPr>
        <w:lastRenderedPageBreak/>
        <w:t>Préambul</w:t>
      </w:r>
      <w:r w:rsidR="00AD57D9" w:rsidRPr="003641F3">
        <w:rPr>
          <w:b/>
          <w:sz w:val="48"/>
        </w:rPr>
        <w:t>e</w:t>
      </w:r>
    </w:p>
    <w:p w14:paraId="0F59F226" w14:textId="08AB5A13" w:rsidR="00BF4CD3" w:rsidRDefault="00BF4CD3" w:rsidP="00AD57D9">
      <w:pPr>
        <w:rPr>
          <w:b/>
          <w:sz w:val="48"/>
        </w:rPr>
      </w:pPr>
    </w:p>
    <w:p w14:paraId="6CA8D912" w14:textId="3CF12EF9" w:rsidR="00320E06" w:rsidRDefault="00BF4CD3" w:rsidP="00EB3B5E">
      <w:pPr>
        <w:spacing w:before="120" w:after="120"/>
        <w:ind w:left="170" w:right="170"/>
        <w:jc w:val="both"/>
      </w:pPr>
      <w:r w:rsidRPr="00BF4CD3">
        <w:rPr>
          <w:rFonts w:ascii="Arial" w:hAnsi="Arial" w:cs="Arial"/>
          <w:bCs/>
          <w:szCs w:val="24"/>
        </w:rPr>
        <w:t>L</w:t>
      </w:r>
      <w:r w:rsidRPr="00B94B41">
        <w:t xml:space="preserve">e présent dossier-type de passation de marchés de fournitures et services connexes par accord-cadre est inspiré </w:t>
      </w:r>
      <w:r w:rsidR="004D58CE" w:rsidRPr="00B94B41">
        <w:t xml:space="preserve">des règles et procédures </w:t>
      </w:r>
      <w:r w:rsidR="0008509A">
        <w:t>de la CEDEAO</w:t>
      </w:r>
      <w:r w:rsidR="004D58CE" w:rsidRPr="00B94B41">
        <w:t xml:space="preserve">. Il est entièrement </w:t>
      </w:r>
      <w:r w:rsidR="007D15BE" w:rsidRPr="00B94B41">
        <w:t xml:space="preserve">articulé sur les dispositions de l’article 98 du code des marchés publics des </w:t>
      </w:r>
      <w:r w:rsidR="00F669B7" w:rsidRPr="00B94B41">
        <w:t>institutions</w:t>
      </w:r>
      <w:r w:rsidR="007D15BE" w:rsidRPr="00B94B41">
        <w:t xml:space="preserve"> de la CEDEAO</w:t>
      </w:r>
      <w:r w:rsidR="00F669B7" w:rsidRPr="00B94B41">
        <w:t xml:space="preserve">, conformément aux seuils définis à l’article 8 (annexes 1 à 8) du même </w:t>
      </w:r>
      <w:r w:rsidR="00320E06" w:rsidRPr="00A32EE1">
        <w:t>code</w:t>
      </w:r>
      <w:r w:rsidR="00EB3B5E">
        <w:t>.</w:t>
      </w:r>
    </w:p>
    <w:p w14:paraId="6CB9B432" w14:textId="4BAC1C62" w:rsidR="00447677" w:rsidRPr="00B94B41" w:rsidRDefault="00447677" w:rsidP="00A32EE1">
      <w:pPr>
        <w:spacing w:before="120" w:after="120"/>
        <w:ind w:left="170" w:right="170"/>
        <w:jc w:val="both"/>
      </w:pPr>
      <w:r>
        <w:t>Par ailleurs, afin de faciliter le recours harmonisé de cette technique non conventionnelle de passation des marchés par l’ensembles des institutions de la CEDAO, il a été élaboré un guide explicatif de l’itinéraire technique de la conduite et l’administration des procédures de passation des marchés par accord-cadre.</w:t>
      </w:r>
    </w:p>
    <w:p w14:paraId="6CAAAC7F" w14:textId="77777777" w:rsidR="00AD57D9" w:rsidRPr="003641F3" w:rsidRDefault="00AD57D9" w:rsidP="00AD57D9"/>
    <w:p w14:paraId="6AA874C0" w14:textId="77777777" w:rsidR="005B6E39" w:rsidRPr="003641F3" w:rsidRDefault="005B6E39" w:rsidP="005B6E39">
      <w:pPr>
        <w:spacing w:before="120" w:after="120"/>
        <w:ind w:left="170" w:right="170"/>
        <w:jc w:val="both"/>
        <w:rPr>
          <w:lang w:val="fr-SN"/>
        </w:rPr>
      </w:pPr>
      <w:r w:rsidRPr="003641F3">
        <w:t>Les marchés passés sur le fondement d'un accord-cadre sont des documents écrits qui précisent les caractéristiques et les modalités d'exécution des prestations demandées qui n'ont pas été fixées dans l'accord-cadre. La conclusion des marchés passés sur le fondement d'un accord-cadre intervient lors de la survenance du besoin, il s’agit des marchés subséquents.</w:t>
      </w:r>
    </w:p>
    <w:p w14:paraId="5B93EA40" w14:textId="77777777" w:rsidR="005B6E39" w:rsidRPr="003641F3" w:rsidRDefault="005B6E39" w:rsidP="005B6E39">
      <w:pPr>
        <w:spacing w:before="120" w:after="120"/>
        <w:ind w:left="170" w:right="170"/>
        <w:jc w:val="both"/>
      </w:pPr>
      <w:r w:rsidRPr="003641F3">
        <w:t>L’accord-cadre est attribué à plusieurs opérateurs économiques, sous réserve d'un nombre suffisant de candidats et d'offres. Les marchés subséquents qui sont passés sur le fondement de cet accord cadre sont précédés d'une mise en concurrence organisée entre les titulaires de l'accord-cadre.</w:t>
      </w:r>
    </w:p>
    <w:p w14:paraId="7AD60903" w14:textId="343AC7A3" w:rsidR="005B6E39" w:rsidRPr="003641F3" w:rsidRDefault="005B6E39" w:rsidP="005B6E39">
      <w:pPr>
        <w:spacing w:before="120" w:after="120"/>
        <w:ind w:left="170" w:right="170"/>
        <w:jc w:val="both"/>
        <w:rPr>
          <w:lang w:val="fr-SN"/>
        </w:rPr>
      </w:pPr>
      <w:r w:rsidRPr="003641F3">
        <w:rPr>
          <w:bCs/>
        </w:rPr>
        <w:t xml:space="preserve">L’accord-cadre permet </w:t>
      </w:r>
      <w:r w:rsidR="002A3605">
        <w:rPr>
          <w:bCs/>
        </w:rPr>
        <w:t>aux</w:t>
      </w:r>
      <w:r w:rsidR="002C5DC5">
        <w:rPr>
          <w:bCs/>
        </w:rPr>
        <w:t xml:space="preserve"> bureaux, agences </w:t>
      </w:r>
      <w:r w:rsidR="00D364E3">
        <w:rPr>
          <w:bCs/>
        </w:rPr>
        <w:t>et institutions</w:t>
      </w:r>
      <w:r w:rsidR="002A3605">
        <w:rPr>
          <w:bCs/>
        </w:rPr>
        <w:t xml:space="preserve"> de la CEDEAO</w:t>
      </w:r>
      <w:r w:rsidRPr="003641F3">
        <w:rPr>
          <w:bCs/>
        </w:rPr>
        <w:t xml:space="preserve"> de bénéficier d’une grande réactivité des prestataires au moment de l’apparition des besoins, alors que la passation d’un marché pour chaque besoin nouveau requiert, sauf exception, l’application des procédures de droit commun du code des marchés publics</w:t>
      </w:r>
      <w:r w:rsidR="002A3605">
        <w:rPr>
          <w:bCs/>
        </w:rPr>
        <w:t xml:space="preserve">, c’est -à dire les procédures classiques. </w:t>
      </w:r>
    </w:p>
    <w:p w14:paraId="0024AE2E" w14:textId="4506455F" w:rsidR="005B6E39" w:rsidRPr="003641F3" w:rsidRDefault="005B6E39" w:rsidP="005B6E39">
      <w:pPr>
        <w:spacing w:before="120" w:after="120"/>
        <w:ind w:left="170" w:right="170"/>
        <w:jc w:val="both"/>
        <w:rPr>
          <w:lang w:val="fr-SN"/>
        </w:rPr>
      </w:pPr>
      <w:r w:rsidRPr="003641F3">
        <w:t xml:space="preserve">Il donne aussi la </w:t>
      </w:r>
      <w:r w:rsidR="00D364E3" w:rsidRPr="003641F3">
        <w:t xml:space="preserve">possibilité </w:t>
      </w:r>
      <w:r w:rsidR="00D364E3">
        <w:t>aux</w:t>
      </w:r>
      <w:r w:rsidR="009113AF">
        <w:t xml:space="preserve"> </w:t>
      </w:r>
      <w:r w:rsidR="00EB3B5E">
        <w:t xml:space="preserve">bureaux, agences et </w:t>
      </w:r>
      <w:r w:rsidR="009113AF">
        <w:t>institu</w:t>
      </w:r>
      <w:r w:rsidR="007C33DB">
        <w:t>t</w:t>
      </w:r>
      <w:r w:rsidR="009113AF">
        <w:t xml:space="preserve">ions de la CEDEAO, </w:t>
      </w:r>
      <w:r w:rsidRPr="003641F3">
        <w:t xml:space="preserve">d’ajuster la réponse à </w:t>
      </w:r>
      <w:r w:rsidR="009113AF">
        <w:t xml:space="preserve">leurs </w:t>
      </w:r>
      <w:r w:rsidRPr="003641F3">
        <w:t xml:space="preserve">besoins, au moment où </w:t>
      </w:r>
      <w:r w:rsidR="009113AF">
        <w:t xml:space="preserve">elles </w:t>
      </w:r>
      <w:r w:rsidRPr="003641F3">
        <w:t>peu</w:t>
      </w:r>
      <w:r w:rsidR="009113AF">
        <w:t>vent</w:t>
      </w:r>
      <w:r w:rsidRPr="003641F3">
        <w:t xml:space="preserve"> les identifier et décider de l’achat. </w:t>
      </w:r>
    </w:p>
    <w:p w14:paraId="1A3AD861" w14:textId="77777777" w:rsidR="005B6E39" w:rsidRPr="003641F3" w:rsidRDefault="005B6E39" w:rsidP="005B6E39">
      <w:pPr>
        <w:spacing w:before="120" w:after="120"/>
        <w:ind w:left="170" w:right="170"/>
        <w:jc w:val="both"/>
        <w:rPr>
          <w:lang w:val="fr-SN"/>
        </w:rPr>
      </w:pPr>
      <w:r w:rsidRPr="003641F3">
        <w:rPr>
          <w:bCs/>
        </w:rPr>
        <w:t xml:space="preserve">L’accord-cadre est particulièrement adapté pour les achats répétitifs, mais dont les contours ne sont pas totalement délimités en amont, ou qui sont susceptibles d’évolutions technologiques. </w:t>
      </w:r>
    </w:p>
    <w:p w14:paraId="5E8BC785" w14:textId="77777777" w:rsidR="005B6E39" w:rsidRPr="003641F3" w:rsidRDefault="005B6E39" w:rsidP="005B6E39">
      <w:pPr>
        <w:spacing w:before="120" w:after="120"/>
        <w:ind w:left="170" w:right="170"/>
        <w:jc w:val="both"/>
      </w:pPr>
      <w:r w:rsidRPr="003641F3">
        <w:rPr>
          <w:bCs/>
        </w:rPr>
        <w:t>Par comparaison au marché à bons de commandes, il offre la possibilité de ne pas définir, à l’avance, l’ensemble des conditions d’exécution du contrat et de pouvoir mettre en concurrence les titulaires de l’accord-cadre afin de bénéficier, tout au long de l’accord cadre, de la meilleure qualité au meilleur prix</w:t>
      </w:r>
      <w:r w:rsidRPr="003641F3">
        <w:t xml:space="preserve">. </w:t>
      </w:r>
    </w:p>
    <w:p w14:paraId="3372300F" w14:textId="77777777" w:rsidR="005B6E39" w:rsidRPr="003641F3" w:rsidRDefault="005B6E39" w:rsidP="005B6E39">
      <w:pPr>
        <w:spacing w:before="120" w:after="120"/>
        <w:ind w:left="170" w:right="170"/>
        <w:jc w:val="both"/>
        <w:rPr>
          <w:lang w:val="fr-SN"/>
        </w:rPr>
      </w:pPr>
      <w:r w:rsidRPr="003641F3">
        <w:t>Le recours à l’accord-cadre permet de réduire les coûts de procédure et offre la possibilité, pour des acheteurs ayant besoin d’une visibilité à long terme, de planifier leurs marchés et de connaître à l’avance les caractéristiques principales de l’état de l’offre.</w:t>
      </w:r>
    </w:p>
    <w:p w14:paraId="3EAA8D56" w14:textId="77777777" w:rsidR="005B6E39" w:rsidRPr="003641F3" w:rsidRDefault="005B6E39" w:rsidP="005B6E39">
      <w:pPr>
        <w:spacing w:before="120" w:after="120"/>
        <w:ind w:left="170" w:right="170"/>
        <w:jc w:val="both"/>
        <w:rPr>
          <w:lang w:val="fr-SN"/>
        </w:rPr>
      </w:pPr>
      <w:r w:rsidRPr="003641F3">
        <w:t xml:space="preserve">Il permet notamment d’acheter au meilleur prix des prestations dont les prix sont volatiles. </w:t>
      </w:r>
    </w:p>
    <w:p w14:paraId="14265013" w14:textId="009012E4" w:rsidR="005B6E39" w:rsidRPr="003641F3" w:rsidRDefault="005B6E39" w:rsidP="005B6E39">
      <w:pPr>
        <w:spacing w:before="120" w:after="120"/>
        <w:ind w:left="170" w:right="170"/>
        <w:jc w:val="both"/>
      </w:pPr>
      <w:r w:rsidRPr="003641F3">
        <w:lastRenderedPageBreak/>
        <w:t xml:space="preserve">Il présente </w:t>
      </w:r>
      <w:r w:rsidR="003641F3" w:rsidRPr="003641F3">
        <w:t>par exemple</w:t>
      </w:r>
      <w:r w:rsidRPr="003641F3">
        <w:t xml:space="preserve"> un grand intérêt pour les marchés de communication ou pour les marchés d’équipements informatiques à fort potentiel d’évolution technologique, ou encore pour des besoins qui doivent être satisfaits dès leur survenance.  </w:t>
      </w:r>
    </w:p>
    <w:p w14:paraId="1CDAA4FF" w14:textId="77777777" w:rsidR="005B6E39" w:rsidRPr="003641F3" w:rsidRDefault="005B6E39" w:rsidP="005B6E39">
      <w:pPr>
        <w:spacing w:before="120" w:after="120"/>
        <w:ind w:left="170" w:right="170"/>
        <w:jc w:val="both"/>
        <w:rPr>
          <w:lang w:val="fr-SN"/>
        </w:rPr>
      </w:pPr>
      <w:r w:rsidRPr="003641F3">
        <w:t xml:space="preserve">L’accord-cadre n’est pas un simple système de référencement permettant de constituer un fichier de prestataires ou de fournisseurs. </w:t>
      </w:r>
    </w:p>
    <w:p w14:paraId="0AF8980B" w14:textId="77777777" w:rsidR="005B6E39" w:rsidRPr="003641F3" w:rsidRDefault="005B6E39" w:rsidP="005B6E39">
      <w:pPr>
        <w:spacing w:before="120" w:after="120"/>
        <w:ind w:left="170" w:right="170"/>
        <w:jc w:val="both"/>
        <w:rPr>
          <w:lang w:val="fr-SN"/>
        </w:rPr>
      </w:pPr>
      <w:r w:rsidRPr="003641F3">
        <w:t xml:space="preserve">C’est un contrat comportant des obligations et des engagements pour chacune des parties. </w:t>
      </w:r>
    </w:p>
    <w:p w14:paraId="7DED8375" w14:textId="77777777" w:rsidR="005B6E39" w:rsidRPr="003641F3" w:rsidRDefault="005B6E39" w:rsidP="005B6E39">
      <w:pPr>
        <w:spacing w:before="120" w:after="120"/>
        <w:ind w:left="170" w:right="170"/>
        <w:jc w:val="both"/>
        <w:rPr>
          <w:lang w:val="fr-SN"/>
        </w:rPr>
      </w:pPr>
      <w:r w:rsidRPr="003641F3">
        <w:t xml:space="preserve">S’il permet que certains termes des marchés subséquents ne soient fixés qu’au moment de la conclusion de ces marchés, l’accord-cadre ne saurait se contenter de définir sommairement les besoins, permettant ensuite au pouvoir adjudicateur d’être complètement libre dans la fixation de ses exigences.  </w:t>
      </w:r>
    </w:p>
    <w:p w14:paraId="1BD918D1" w14:textId="77777777" w:rsidR="005B6E39" w:rsidRPr="003641F3" w:rsidRDefault="005B6E39" w:rsidP="005B6E39">
      <w:pPr>
        <w:spacing w:before="120" w:after="120"/>
        <w:ind w:left="170" w:right="170"/>
        <w:jc w:val="both"/>
        <w:rPr>
          <w:lang w:val="fr-SN"/>
        </w:rPr>
      </w:pPr>
      <w:r w:rsidRPr="003641F3">
        <w:rPr>
          <w:bCs/>
        </w:rPr>
        <w:t>L’accord-cadre doit comporter les éléments relatifs à l’offre elle-même</w:t>
      </w:r>
      <w:r w:rsidRPr="003641F3">
        <w:t xml:space="preserve">. </w:t>
      </w:r>
    </w:p>
    <w:p w14:paraId="7299C065" w14:textId="77777777" w:rsidR="005B6E39" w:rsidRPr="003641F3" w:rsidRDefault="005B6E39" w:rsidP="005B6E39">
      <w:pPr>
        <w:spacing w:before="120" w:after="120"/>
        <w:ind w:left="170" w:right="170"/>
        <w:jc w:val="both"/>
        <w:rPr>
          <w:lang w:val="fr-SN"/>
        </w:rPr>
      </w:pPr>
      <w:r w:rsidRPr="003641F3">
        <w:t xml:space="preserve">Les marchés subséquents sont passés sur le fondement de l’accord-cadre. L’accord-cadre doit donc comporter un certain nombre d’informations sur les engagements des parties et les conditions de passation des marchés subséquents. </w:t>
      </w:r>
    </w:p>
    <w:p w14:paraId="5F38D985" w14:textId="77777777" w:rsidR="005B6E39" w:rsidRPr="003641F3" w:rsidRDefault="005B6E39" w:rsidP="005B6E39">
      <w:pPr>
        <w:spacing w:before="120" w:after="120"/>
        <w:ind w:left="170" w:right="170"/>
        <w:jc w:val="both"/>
        <w:rPr>
          <w:lang w:val="fr-SN"/>
        </w:rPr>
      </w:pPr>
      <w:r w:rsidRPr="003641F3">
        <w:t xml:space="preserve">Concernant plus particulièrement des clauses relatives au prix ou aux modalités de sa détermination, il s’agira de fixer un certain nombre de conditions financières, sans pour autant figer celles-ci. </w:t>
      </w:r>
    </w:p>
    <w:p w14:paraId="22FDAE77" w14:textId="77777777" w:rsidR="005B6E39" w:rsidRPr="003641F3" w:rsidRDefault="005B6E39" w:rsidP="005B6E39">
      <w:pPr>
        <w:spacing w:before="120" w:after="120"/>
        <w:ind w:left="170" w:right="170"/>
        <w:jc w:val="both"/>
        <w:rPr>
          <w:lang w:val="fr-SN"/>
        </w:rPr>
      </w:pPr>
      <w:r w:rsidRPr="003641F3">
        <w:rPr>
          <w:bCs/>
        </w:rPr>
        <w:t xml:space="preserve">Le prix peut par exemple constituer le critère unique sur lequel est organisée la remise en concurrence des titulaires de l’accord-cadre. </w:t>
      </w:r>
    </w:p>
    <w:p w14:paraId="791ADB53" w14:textId="77777777" w:rsidR="005B6E39" w:rsidRPr="003641F3" w:rsidRDefault="005B6E39" w:rsidP="005B6E39">
      <w:pPr>
        <w:spacing w:before="120" w:after="120"/>
        <w:ind w:left="170" w:right="170"/>
        <w:jc w:val="both"/>
      </w:pPr>
      <w:r w:rsidRPr="003641F3">
        <w:t>Une attention particulière est donc nécessaire lors de la détermination des termes de l’accord-cadre, car ils ne pourront en aucun cas être substantiellement modifiés ultérieurement.</w:t>
      </w:r>
    </w:p>
    <w:p w14:paraId="165D0607" w14:textId="77777777" w:rsidR="005B6E39" w:rsidRPr="003641F3" w:rsidRDefault="005B6E39" w:rsidP="005B6E39">
      <w:pPr>
        <w:spacing w:before="120" w:after="120"/>
        <w:ind w:left="170" w:right="170"/>
        <w:jc w:val="both"/>
        <w:rPr>
          <w:lang w:val="fr-SN"/>
        </w:rPr>
      </w:pPr>
      <w:r w:rsidRPr="003641F3">
        <w:rPr>
          <w:bCs/>
        </w:rPr>
        <w:t>L’accord-cadre peut être mono-attributaire ou multi-attributaire</w:t>
      </w:r>
      <w:r w:rsidRPr="003641F3">
        <w:t xml:space="preserve">. </w:t>
      </w:r>
    </w:p>
    <w:p w14:paraId="09BCEC39" w14:textId="77777777" w:rsidR="005B6E39" w:rsidRPr="003641F3" w:rsidRDefault="005B6E39" w:rsidP="005B6E39">
      <w:pPr>
        <w:spacing w:before="120" w:after="120"/>
        <w:ind w:left="170" w:right="170"/>
        <w:jc w:val="both"/>
        <w:rPr>
          <w:lang w:val="fr-SN"/>
        </w:rPr>
      </w:pPr>
      <w:r w:rsidRPr="003641F3">
        <w:t xml:space="preserve">La détermination a priori par l’acheteur public du nombre de titulaires qu’il a l’intention de retenir doit être guidée par le souci d’instaurer un équilibre entre les nécessités d’une procédure d’achat, qui doit être rapide, et la préservation d’une concurrence effective entre les titulaires eux-mêmes au sein de l’accord-cadre, s’il opte pour une pluralité de titulaires. </w:t>
      </w:r>
    </w:p>
    <w:p w14:paraId="2FBF0A98" w14:textId="2D310414" w:rsidR="005B6E39" w:rsidRPr="003641F3" w:rsidRDefault="005B6E39" w:rsidP="005B6E39">
      <w:pPr>
        <w:spacing w:before="120" w:after="120"/>
        <w:ind w:left="170" w:right="170"/>
        <w:jc w:val="both"/>
        <w:rPr>
          <w:lang w:val="fr-SN"/>
        </w:rPr>
      </w:pPr>
      <w:r w:rsidRPr="003641F3">
        <w:rPr>
          <w:bCs/>
        </w:rPr>
        <w:t>L’accord-cadre comporte une exclusivité d’achats auprès du ou des titulaires</w:t>
      </w:r>
      <w:r w:rsidRPr="003641F3">
        <w:t xml:space="preserve">. </w:t>
      </w:r>
    </w:p>
    <w:p w14:paraId="4F06326C" w14:textId="77777777" w:rsidR="005B6E39" w:rsidRPr="003641F3" w:rsidRDefault="005B6E39" w:rsidP="005B6E39">
      <w:pPr>
        <w:spacing w:before="120" w:after="120"/>
        <w:ind w:left="170" w:right="170"/>
        <w:jc w:val="both"/>
      </w:pPr>
      <w:r w:rsidRPr="003641F3">
        <w:t>L’accord-cadre est un contrat formé par la rencontre de volonté de ses signataires, qui ne peut avoir d’effet qu’entre les parties.</w:t>
      </w:r>
    </w:p>
    <w:p w14:paraId="39EB08AA" w14:textId="77777777" w:rsidR="005B6E39" w:rsidRPr="003641F3" w:rsidRDefault="005B6E39" w:rsidP="005B6E39">
      <w:pPr>
        <w:spacing w:before="120" w:after="120"/>
        <w:ind w:left="170" w:right="170"/>
        <w:jc w:val="both"/>
        <w:rPr>
          <w:lang w:val="fr-SN"/>
        </w:rPr>
      </w:pPr>
      <w:r w:rsidRPr="003641F3">
        <w:rPr>
          <w:bCs/>
        </w:rPr>
        <w:t>On peut comprendre que la certitude d’avoir des fournisseurs et des prestations dans des conditions rapides constitue un avantage qui peut comporter un coût, mais ce coût doit être proportionné à la réalité du marché économique</w:t>
      </w:r>
      <w:r w:rsidRPr="003641F3">
        <w:t xml:space="preserve">. </w:t>
      </w:r>
    </w:p>
    <w:p w14:paraId="08B8226D" w14:textId="24C6A7D2" w:rsidR="005B6E39" w:rsidRPr="003641F3" w:rsidRDefault="005B6E39" w:rsidP="005B6E39">
      <w:pPr>
        <w:spacing w:before="120" w:after="120"/>
        <w:ind w:left="170" w:right="170"/>
        <w:jc w:val="both"/>
        <w:rPr>
          <w:lang w:val="fr-SN"/>
        </w:rPr>
      </w:pPr>
      <w:r w:rsidRPr="003641F3">
        <w:t>C’est la raison pour laquelle l’a</w:t>
      </w:r>
      <w:r w:rsidR="0069010C">
        <w:t>utorité contractante</w:t>
      </w:r>
      <w:r w:rsidRPr="003641F3">
        <w:t xml:space="preserve"> aura particulièrement intérêt dans l’accord-cadre à définir des clauses strictes d’évolution des prix, notamment des clauses butoir (prix plafond, fourchette d’évolution, …).  </w:t>
      </w:r>
    </w:p>
    <w:p w14:paraId="1B0D59B6" w14:textId="60133BC6" w:rsidR="005B6E39" w:rsidRPr="003641F3" w:rsidRDefault="005B6E39" w:rsidP="005B6E39">
      <w:pPr>
        <w:spacing w:before="120" w:after="120"/>
        <w:ind w:left="170" w:right="170"/>
        <w:jc w:val="both"/>
        <w:rPr>
          <w:lang w:val="fr-SN"/>
        </w:rPr>
      </w:pPr>
      <w:r w:rsidRPr="003641F3">
        <w:rPr>
          <w:bCs/>
        </w:rPr>
        <w:t>L</w:t>
      </w:r>
      <w:r w:rsidR="0069010C">
        <w:rPr>
          <w:bCs/>
        </w:rPr>
        <w:t>a CEDEAO</w:t>
      </w:r>
      <w:r w:rsidRPr="003641F3">
        <w:rPr>
          <w:bCs/>
        </w:rPr>
        <w:t xml:space="preserve"> aura également intérêt à prévoir que les titulaires de l’accord-cadre s’engagent à faire des offres régulières, acceptables et appropriées lorsqu’ils seront sollicités pour les marchés subséquents. </w:t>
      </w:r>
    </w:p>
    <w:p w14:paraId="6747A975" w14:textId="77777777" w:rsidR="005B6E39" w:rsidRPr="003641F3" w:rsidRDefault="005B6E39" w:rsidP="005B6E39">
      <w:pPr>
        <w:spacing w:before="120" w:after="120"/>
        <w:ind w:left="170" w:right="170"/>
        <w:jc w:val="both"/>
        <w:rPr>
          <w:lang w:val="fr-SN"/>
        </w:rPr>
      </w:pPr>
      <w:r w:rsidRPr="003641F3">
        <w:rPr>
          <w:bCs/>
        </w:rPr>
        <w:t>L’obligation de répondre aux marchés subséquents peut être assortie de sanctions</w:t>
      </w:r>
      <w:r w:rsidRPr="003641F3">
        <w:t xml:space="preserve">. </w:t>
      </w:r>
    </w:p>
    <w:p w14:paraId="433CD9A0" w14:textId="77777777" w:rsidR="005B6E39" w:rsidRPr="003641F3" w:rsidRDefault="005B6E39" w:rsidP="005B6E39">
      <w:pPr>
        <w:spacing w:before="120" w:after="120"/>
        <w:ind w:left="170" w:right="170"/>
        <w:jc w:val="both"/>
        <w:rPr>
          <w:lang w:val="fr-SN"/>
        </w:rPr>
      </w:pPr>
      <w:r w:rsidRPr="003641F3">
        <w:rPr>
          <w:bCs/>
        </w:rPr>
        <w:lastRenderedPageBreak/>
        <w:t xml:space="preserve">L’accord-cadre peut être conclu avec un minimum et un maximum, ou avec un minimum, ou avec un maximum, ou encore sans minimum ni maximum en valeur ou en quantité.  </w:t>
      </w:r>
    </w:p>
    <w:p w14:paraId="1075AD17" w14:textId="77777777" w:rsidR="005B6E39" w:rsidRPr="003641F3" w:rsidRDefault="005B6E39" w:rsidP="005B6E39">
      <w:pPr>
        <w:spacing w:before="120" w:after="120"/>
        <w:ind w:left="170" w:right="170"/>
        <w:jc w:val="both"/>
        <w:rPr>
          <w:lang w:val="fr-SN"/>
        </w:rPr>
      </w:pPr>
      <w:r w:rsidRPr="003641F3">
        <w:t xml:space="preserve">Lorsqu’un accord-cadre est attribué à un seul titulaire, l’administration est tenue de conclure avec lui des marchés subséquents à hauteur du minimum apprécié sur la durée totale de l’accord-cadre, sauf à devoir indemniser le titulaire. </w:t>
      </w:r>
    </w:p>
    <w:p w14:paraId="0D7DF64B" w14:textId="77777777" w:rsidR="005B6E39" w:rsidRPr="003641F3" w:rsidRDefault="005B6E39" w:rsidP="005B6E39">
      <w:pPr>
        <w:spacing w:before="120" w:after="120"/>
        <w:ind w:left="170" w:right="170"/>
        <w:jc w:val="both"/>
        <w:rPr>
          <w:lang w:val="fr-SN"/>
        </w:rPr>
      </w:pPr>
      <w:r w:rsidRPr="003641F3">
        <w:t xml:space="preserve">La jurisprudence relative à l’indemnisation du titulaire d’un marché à bons de commande est transposable à l’indemnisation du titulaire unique des accords-cadres.  </w:t>
      </w:r>
    </w:p>
    <w:p w14:paraId="345E51CC" w14:textId="32E7DA03" w:rsidR="005B6E39" w:rsidRPr="003641F3" w:rsidRDefault="005B6E39" w:rsidP="005B6E39">
      <w:pPr>
        <w:spacing w:before="120" w:after="120"/>
        <w:ind w:left="170" w:right="170"/>
        <w:jc w:val="both"/>
        <w:rPr>
          <w:lang w:val="fr-SN"/>
        </w:rPr>
      </w:pPr>
      <w:r w:rsidRPr="003641F3">
        <w:rPr>
          <w:bCs/>
        </w:rPr>
        <w:t>Les accords-cadres sont passés selon les mêmes procédures et dans les mêmes conditions que les marchés publics</w:t>
      </w:r>
      <w:r w:rsidR="00220982">
        <w:t xml:space="preserve"> en particulier les exigences de conformité (article 16) et d’intégrité (articles 117 &amp; 118) du code. </w:t>
      </w:r>
    </w:p>
    <w:p w14:paraId="2174BB94" w14:textId="44F8F18D" w:rsidR="00AD57D9" w:rsidRPr="003641F3" w:rsidRDefault="005B6E39" w:rsidP="005B6E39">
      <w:pPr>
        <w:spacing w:before="120" w:after="120"/>
        <w:ind w:left="170" w:right="170"/>
        <w:jc w:val="both"/>
        <w:rPr>
          <w:bCs/>
        </w:rPr>
      </w:pPr>
      <w:r w:rsidRPr="003641F3">
        <w:rPr>
          <w:bCs/>
        </w:rPr>
        <w:t>Ils sont soumis aux mêmes seuils que les marchés publics</w:t>
      </w:r>
      <w:r w:rsidR="00220982">
        <w:rPr>
          <w:bCs/>
        </w:rPr>
        <w:t xml:space="preserve"> </w:t>
      </w:r>
      <w:r w:rsidR="00D364E3">
        <w:rPr>
          <w:bCs/>
        </w:rPr>
        <w:t>(Article</w:t>
      </w:r>
      <w:r w:rsidR="00220982">
        <w:rPr>
          <w:bCs/>
        </w:rPr>
        <w:t xml:space="preserve"> 8/années 1 à 8)</w:t>
      </w:r>
      <w:r w:rsidRPr="003641F3">
        <w:rPr>
          <w:bCs/>
        </w:rPr>
        <w:t>. Pour calculer le montant de l’accord-cadre, il convient de tenir compte de la valeur maximale estimée du besoin pour l’ensemble de la durée de l’accord-cadre, alors même que l’Autorité contractante n’aurait pas de visibilité quant au nombre de marchés subséquents qui seront conclus ou encore à la quantité qui sera effectivement commandée</w:t>
      </w:r>
      <w:r w:rsidR="00AD57D9" w:rsidRPr="003641F3">
        <w:rPr>
          <w:bCs/>
        </w:rPr>
        <w:t xml:space="preserve">. </w:t>
      </w:r>
    </w:p>
    <w:p w14:paraId="164CE6A6" w14:textId="77777777" w:rsidR="00AD57D9" w:rsidRPr="003641F3" w:rsidRDefault="00AD57D9" w:rsidP="00AD57D9">
      <w:pPr>
        <w:jc w:val="both"/>
      </w:pPr>
    </w:p>
    <w:p w14:paraId="1F392587" w14:textId="77777777" w:rsidR="00AD57D9" w:rsidRPr="003641F3" w:rsidRDefault="00AD57D9" w:rsidP="00AD57D9">
      <w:pPr>
        <w:jc w:val="both"/>
        <w:sectPr w:rsidR="00AD57D9" w:rsidRPr="003641F3">
          <w:headerReference w:type="even" r:id="rId9"/>
          <w:headerReference w:type="first" r:id="rId10"/>
          <w:endnotePr>
            <w:numFmt w:val="decimal"/>
            <w:numRestart w:val="eachSect"/>
          </w:endnotePr>
          <w:pgSz w:w="12240" w:h="15840" w:code="1"/>
          <w:pgMar w:top="1440" w:right="1440" w:bottom="1440" w:left="1797" w:header="720" w:footer="720" w:gutter="0"/>
          <w:paperSrc w:first="15" w:other="15"/>
          <w:pgNumType w:fmt="lowerRoman" w:start="1"/>
          <w:cols w:space="720"/>
          <w:titlePg/>
        </w:sectPr>
      </w:pPr>
    </w:p>
    <w:p w14:paraId="6E6180DC" w14:textId="4C1C00E7" w:rsidR="00AD57D9" w:rsidRPr="003641F3" w:rsidRDefault="00AD57D9" w:rsidP="00AD57D9">
      <w:pPr>
        <w:pStyle w:val="Titre"/>
        <w:rPr>
          <w:sz w:val="36"/>
          <w:lang w:val="fr-FR"/>
        </w:rPr>
      </w:pPr>
      <w:r w:rsidRPr="003641F3">
        <w:rPr>
          <w:sz w:val="36"/>
          <w:lang w:val="fr-FR"/>
        </w:rPr>
        <w:lastRenderedPageBreak/>
        <w:t>Dossier d’Appel d’Offres pour la passation des marchés de fournitures et services connexes</w:t>
      </w:r>
      <w:r w:rsidR="00D60578">
        <w:rPr>
          <w:sz w:val="36"/>
          <w:lang w:val="fr-FR"/>
        </w:rPr>
        <w:t xml:space="preserve"> par accord-cadre </w:t>
      </w:r>
    </w:p>
    <w:p w14:paraId="2D996971" w14:textId="77777777" w:rsidR="00AD57D9" w:rsidRPr="003641F3" w:rsidRDefault="00AD57D9" w:rsidP="00AD57D9">
      <w:pPr>
        <w:pStyle w:val="Titre"/>
        <w:rPr>
          <w:sz w:val="36"/>
          <w:lang w:val="fr-FR"/>
        </w:rPr>
      </w:pPr>
    </w:p>
    <w:p w14:paraId="716ECEB8" w14:textId="77777777" w:rsidR="00AD57D9" w:rsidRPr="003641F3" w:rsidRDefault="00AD57D9" w:rsidP="00AD57D9">
      <w:pPr>
        <w:pStyle w:val="Titre"/>
        <w:rPr>
          <w:sz w:val="36"/>
          <w:lang w:val="fr-FR"/>
        </w:rPr>
      </w:pPr>
    </w:p>
    <w:p w14:paraId="42FD4B4D" w14:textId="77777777" w:rsidR="00AD57D9" w:rsidRPr="003641F3" w:rsidRDefault="00AD57D9" w:rsidP="00AD57D9">
      <w:pPr>
        <w:pStyle w:val="Titre"/>
        <w:rPr>
          <w:sz w:val="36"/>
          <w:lang w:val="fr-FR"/>
        </w:rPr>
      </w:pPr>
      <w:r w:rsidRPr="003641F3">
        <w:rPr>
          <w:sz w:val="36"/>
          <w:lang w:val="fr-FR"/>
        </w:rPr>
        <w:t>Sommaire</w:t>
      </w:r>
    </w:p>
    <w:p w14:paraId="0A3E9687" w14:textId="77777777" w:rsidR="00AD57D9" w:rsidRPr="003641F3" w:rsidRDefault="00AD57D9" w:rsidP="00AD57D9"/>
    <w:p w14:paraId="1E216C72" w14:textId="77777777" w:rsidR="00AD57D9" w:rsidRPr="003641F3" w:rsidRDefault="00AD57D9" w:rsidP="00AD57D9">
      <w:pPr>
        <w:rPr>
          <w:b/>
          <w:u w:val="single"/>
        </w:rPr>
      </w:pPr>
      <w:bookmarkStart w:id="1" w:name="_Toc438270254"/>
      <w:bookmarkStart w:id="2" w:name="_Toc438366661"/>
      <w:r w:rsidRPr="003641F3">
        <w:rPr>
          <w:b/>
          <w:u w:val="single"/>
        </w:rPr>
        <w:t>PREMIÈRE PARTIE –PROCÉDURES</w:t>
      </w:r>
      <w:bookmarkEnd w:id="1"/>
      <w:bookmarkEnd w:id="2"/>
      <w:r w:rsidRPr="003641F3">
        <w:rPr>
          <w:b/>
          <w:u w:val="single"/>
        </w:rPr>
        <w:t xml:space="preserve"> D’APPEL D’OFFRES</w:t>
      </w:r>
    </w:p>
    <w:p w14:paraId="034A1C1F" w14:textId="77777777" w:rsidR="00AD57D9" w:rsidRPr="003641F3" w:rsidRDefault="00AD57D9" w:rsidP="00AD57D9">
      <w:pPr>
        <w:pStyle w:val="Outline"/>
        <w:spacing w:before="0"/>
        <w:rPr>
          <w:kern w:val="0"/>
        </w:rPr>
      </w:pPr>
    </w:p>
    <w:p w14:paraId="4D258869" w14:textId="77777777" w:rsidR="00AD57D9" w:rsidRPr="003641F3" w:rsidRDefault="00AD57D9" w:rsidP="00AD57D9">
      <w:pPr>
        <w:rPr>
          <w:b/>
          <w:bCs/>
        </w:rPr>
      </w:pPr>
      <w:r w:rsidRPr="003641F3">
        <w:rPr>
          <w:b/>
          <w:bCs/>
        </w:rPr>
        <w:t>Section 0.</w:t>
      </w:r>
      <w:r w:rsidRPr="003641F3">
        <w:rPr>
          <w:b/>
        </w:rPr>
        <w:t xml:space="preserve"> </w:t>
      </w:r>
      <w:r w:rsidRPr="003641F3">
        <w:rPr>
          <w:b/>
        </w:rPr>
        <w:tab/>
      </w:r>
      <w:r w:rsidRPr="003641F3">
        <w:rPr>
          <w:b/>
          <w:bCs/>
        </w:rPr>
        <w:t>Avis d’appel d’offres</w:t>
      </w:r>
    </w:p>
    <w:p w14:paraId="33EEF200" w14:textId="77777777" w:rsidR="00AD57D9" w:rsidRPr="003641F3" w:rsidRDefault="00AD57D9" w:rsidP="00AD57D9">
      <w:pPr>
        <w:pStyle w:val="Liste"/>
        <w:rPr>
          <w:lang w:val="fr-FR"/>
        </w:rPr>
      </w:pPr>
      <w:r w:rsidRPr="003641F3">
        <w:rPr>
          <w:lang w:val="fr-FR"/>
        </w:rPr>
        <w:t>Cette Section contient un modèle d’avis d’appel d’offres.</w:t>
      </w:r>
    </w:p>
    <w:p w14:paraId="70C6A9E9" w14:textId="77777777" w:rsidR="00AD57D9" w:rsidRPr="003641F3" w:rsidRDefault="00AD57D9" w:rsidP="00AD57D9">
      <w:pPr>
        <w:tabs>
          <w:tab w:val="left" w:pos="1350"/>
        </w:tabs>
        <w:rPr>
          <w:b/>
        </w:rPr>
      </w:pPr>
      <w:r w:rsidRPr="003641F3">
        <w:rPr>
          <w:b/>
        </w:rPr>
        <w:t>Section I.</w:t>
      </w:r>
      <w:r w:rsidRPr="003641F3">
        <w:rPr>
          <w:b/>
        </w:rPr>
        <w:tab/>
        <w:t>Instructions aux candidats (IC)</w:t>
      </w:r>
    </w:p>
    <w:p w14:paraId="10714D87" w14:textId="77777777" w:rsidR="00AD57D9" w:rsidRPr="003641F3" w:rsidRDefault="00AD57D9" w:rsidP="00AD57D9">
      <w:pPr>
        <w:pStyle w:val="Liste"/>
        <w:rPr>
          <w:b/>
          <w:lang w:val="fr-FR"/>
        </w:rPr>
      </w:pPr>
      <w:r w:rsidRPr="003641F3">
        <w:rPr>
          <w:lang w:val="fr-FR"/>
        </w:rPr>
        <w:t>Cette Section fournit aux candidats les informations utiles pour préparer leurs soumissions. Elle comporte aussi des renseignements sur la soumission, l’ouverture des plis et l’évaluation des offres, et sur l’attribution des marchés</w:t>
      </w:r>
      <w:r w:rsidRPr="003641F3">
        <w:rPr>
          <w:b/>
          <w:lang w:val="fr-FR"/>
        </w:rPr>
        <w:t>. Les dispositions figurant dans cette Section I ne doivent pas être modifiées.</w:t>
      </w:r>
    </w:p>
    <w:p w14:paraId="65B7ED83" w14:textId="77777777" w:rsidR="00AD57D9" w:rsidRPr="003641F3" w:rsidRDefault="00AD57D9" w:rsidP="003D6811">
      <w:pPr>
        <w:rPr>
          <w:b/>
        </w:rPr>
      </w:pPr>
      <w:bookmarkStart w:id="3" w:name="_Toc494778663"/>
      <w:bookmarkStart w:id="4" w:name="_Toc499607131"/>
      <w:bookmarkStart w:id="5" w:name="_Toc499608184"/>
      <w:bookmarkStart w:id="6" w:name="_Toc516697519"/>
      <w:bookmarkStart w:id="7" w:name="_Toc516701345"/>
      <w:bookmarkStart w:id="8" w:name="_Toc516703199"/>
      <w:bookmarkStart w:id="9" w:name="_Toc516704757"/>
      <w:bookmarkStart w:id="10" w:name="_Toc519510653"/>
      <w:r w:rsidRPr="003641F3">
        <w:rPr>
          <w:b/>
        </w:rPr>
        <w:t>Section II.</w:t>
      </w:r>
      <w:r w:rsidRPr="003641F3">
        <w:rPr>
          <w:b/>
        </w:rPr>
        <w:tab/>
        <w:t>Données particulières de l’appel d’offres</w:t>
      </w:r>
      <w:bookmarkEnd w:id="3"/>
      <w:bookmarkEnd w:id="4"/>
      <w:bookmarkEnd w:id="5"/>
      <w:r w:rsidRPr="003641F3">
        <w:rPr>
          <w:b/>
        </w:rPr>
        <w:t xml:space="preserve"> (DPAO)</w:t>
      </w:r>
      <w:bookmarkEnd w:id="6"/>
      <w:bookmarkEnd w:id="7"/>
      <w:bookmarkEnd w:id="8"/>
      <w:bookmarkEnd w:id="9"/>
      <w:bookmarkEnd w:id="10"/>
    </w:p>
    <w:p w14:paraId="5C1FA0A4" w14:textId="77777777" w:rsidR="00AD57D9" w:rsidRPr="003641F3" w:rsidRDefault="00AD57D9" w:rsidP="00AD57D9">
      <w:pPr>
        <w:pStyle w:val="Liste"/>
        <w:rPr>
          <w:lang w:val="fr-FR"/>
        </w:rPr>
      </w:pPr>
      <w:r w:rsidRPr="003641F3">
        <w:rPr>
          <w:lang w:val="fr-FR"/>
        </w:rPr>
        <w:t xml:space="preserve">Cette Section énonce les dispositions propres à chaque passation de marché, qui complètent les informations ou conditions figurant à la Section I, Instructions aux candidats. </w:t>
      </w:r>
    </w:p>
    <w:p w14:paraId="44629C8D" w14:textId="77777777" w:rsidR="00AD57D9" w:rsidRPr="003641F3" w:rsidRDefault="00AD57D9" w:rsidP="003D6811">
      <w:pPr>
        <w:rPr>
          <w:b/>
        </w:rPr>
      </w:pPr>
      <w:bookmarkStart w:id="11" w:name="_Toc494778664"/>
      <w:bookmarkStart w:id="12" w:name="_Toc499607132"/>
      <w:bookmarkStart w:id="13" w:name="_Toc499608185"/>
      <w:bookmarkStart w:id="14" w:name="_Toc516697520"/>
      <w:bookmarkStart w:id="15" w:name="_Toc516701346"/>
      <w:bookmarkStart w:id="16" w:name="_Toc516703200"/>
      <w:bookmarkStart w:id="17" w:name="_Toc516704758"/>
      <w:bookmarkStart w:id="18" w:name="_Toc519510654"/>
      <w:r w:rsidRPr="003641F3">
        <w:rPr>
          <w:b/>
        </w:rPr>
        <w:t>Section III.</w:t>
      </w:r>
      <w:r w:rsidRPr="003641F3">
        <w:rPr>
          <w:b/>
        </w:rPr>
        <w:tab/>
      </w:r>
      <w:bookmarkStart w:id="19" w:name="_Toc494778665"/>
      <w:bookmarkStart w:id="20" w:name="_Toc499607133"/>
      <w:bookmarkStart w:id="21" w:name="_Toc499608186"/>
      <w:bookmarkEnd w:id="11"/>
      <w:bookmarkEnd w:id="12"/>
      <w:bookmarkEnd w:id="13"/>
      <w:r w:rsidRPr="003641F3">
        <w:rPr>
          <w:b/>
        </w:rPr>
        <w:t>Formulaires de soumission</w:t>
      </w:r>
      <w:bookmarkEnd w:id="14"/>
      <w:bookmarkEnd w:id="15"/>
      <w:bookmarkEnd w:id="16"/>
      <w:bookmarkEnd w:id="17"/>
      <w:bookmarkEnd w:id="18"/>
      <w:bookmarkEnd w:id="19"/>
      <w:bookmarkEnd w:id="20"/>
      <w:bookmarkEnd w:id="21"/>
    </w:p>
    <w:p w14:paraId="161CB96C" w14:textId="77777777" w:rsidR="00AD57D9" w:rsidRPr="003641F3" w:rsidRDefault="00AD57D9" w:rsidP="00AD57D9">
      <w:pPr>
        <w:pStyle w:val="Liste"/>
        <w:rPr>
          <w:lang w:val="fr-FR"/>
        </w:rPr>
      </w:pPr>
      <w:r w:rsidRPr="003641F3">
        <w:rPr>
          <w:lang w:val="fr-FR"/>
        </w:rPr>
        <w:t>Cette Section contient les modèles des formulaires à soumettre avec l’offre : (i) la lettre de soumission de l’offre, (ii) les bordereaux de prix, (iii) la garantie de soumission et (iv) le modèle d’engagement à respecter la Charte de Transparence et d’</w:t>
      </w:r>
      <w:r w:rsidR="00D66DF2" w:rsidRPr="003641F3">
        <w:rPr>
          <w:lang w:val="fr-FR"/>
        </w:rPr>
        <w:t>Éthique</w:t>
      </w:r>
      <w:r w:rsidRPr="003641F3">
        <w:rPr>
          <w:lang w:val="fr-FR"/>
        </w:rPr>
        <w:t xml:space="preserve"> en matière de Marchés publics. </w:t>
      </w:r>
    </w:p>
    <w:p w14:paraId="670222CC" w14:textId="77777777" w:rsidR="00AD57D9" w:rsidRPr="003641F3" w:rsidRDefault="00AD57D9" w:rsidP="00AD57D9"/>
    <w:p w14:paraId="57FDDFA6" w14:textId="77777777" w:rsidR="00AD57D9" w:rsidRPr="003641F3" w:rsidRDefault="00AD57D9" w:rsidP="00AD57D9">
      <w:pPr>
        <w:rPr>
          <w:b/>
          <w:u w:val="single"/>
        </w:rPr>
      </w:pPr>
      <w:bookmarkStart w:id="22" w:name="_Toc438267875"/>
      <w:bookmarkStart w:id="23" w:name="_Toc438270255"/>
      <w:bookmarkStart w:id="24" w:name="_Toc438366662"/>
      <w:r w:rsidRPr="003641F3">
        <w:rPr>
          <w:b/>
          <w:u w:val="single"/>
        </w:rPr>
        <w:t xml:space="preserve">DEUXIÈME PARTIE – CONDITIONS D’APPROVISIONNEMENT DES FOURNITURES  </w:t>
      </w:r>
      <w:bookmarkEnd w:id="22"/>
      <w:bookmarkEnd w:id="23"/>
      <w:bookmarkEnd w:id="24"/>
    </w:p>
    <w:p w14:paraId="4179C097" w14:textId="77777777" w:rsidR="00AD57D9" w:rsidRPr="003641F3" w:rsidRDefault="00AD57D9" w:rsidP="00AD57D9">
      <w:pPr>
        <w:ind w:left="1440" w:hanging="1440"/>
        <w:rPr>
          <w:b/>
        </w:rPr>
      </w:pPr>
    </w:p>
    <w:p w14:paraId="76DE4029" w14:textId="77777777" w:rsidR="00AD57D9" w:rsidRPr="003641F3" w:rsidRDefault="00AD57D9" w:rsidP="00AD57D9">
      <w:pPr>
        <w:ind w:left="1440" w:hanging="1440"/>
        <w:rPr>
          <w:b/>
        </w:rPr>
      </w:pPr>
      <w:r w:rsidRPr="003641F3">
        <w:rPr>
          <w:b/>
        </w:rPr>
        <w:t>Section IV.</w:t>
      </w:r>
      <w:r w:rsidRPr="003641F3">
        <w:rPr>
          <w:b/>
        </w:rPr>
        <w:tab/>
        <w:t>Bordereau des quantités, lieu de livraison, Cahier des Clauses techniques, Plans, Inspections et Essais.</w:t>
      </w:r>
    </w:p>
    <w:p w14:paraId="475066E5" w14:textId="77777777" w:rsidR="00AD57D9" w:rsidRPr="003641F3" w:rsidRDefault="00AD57D9" w:rsidP="00AD57D9">
      <w:pPr>
        <w:pStyle w:val="Liste"/>
        <w:rPr>
          <w:lang w:val="fr-FR"/>
        </w:rPr>
      </w:pPr>
      <w:r w:rsidRPr="003641F3">
        <w:rPr>
          <w:lang w:val="fr-FR"/>
        </w:rPr>
        <w:t xml:space="preserve">Dans cette Section figurent la liste des Fournitures et le cas échéant, des Services connexes, les Cahiers des Clauses techniques générales et particulières, les plans décrivant les Fournitures et Services connexes devant être fournis, les Plans et les Inspection et Essais relatifs à ces fournitures. </w:t>
      </w:r>
    </w:p>
    <w:p w14:paraId="72883EB9" w14:textId="30A815BC" w:rsidR="00AD57D9" w:rsidRDefault="00AD57D9" w:rsidP="00AD57D9">
      <w:pPr>
        <w:pStyle w:val="Liste"/>
        <w:rPr>
          <w:lang w:val="fr-FR"/>
        </w:rPr>
      </w:pPr>
    </w:p>
    <w:p w14:paraId="3B56990D" w14:textId="043A53B4" w:rsidR="00E27343" w:rsidRDefault="00E27343" w:rsidP="00AD57D9">
      <w:pPr>
        <w:pStyle w:val="Liste"/>
        <w:rPr>
          <w:lang w:val="fr-FR"/>
        </w:rPr>
      </w:pPr>
    </w:p>
    <w:p w14:paraId="4CA9DAE9" w14:textId="77777777" w:rsidR="00E27343" w:rsidRPr="003641F3" w:rsidRDefault="00E27343" w:rsidP="00AD57D9">
      <w:pPr>
        <w:pStyle w:val="Liste"/>
        <w:rPr>
          <w:lang w:val="fr-FR"/>
        </w:rPr>
      </w:pPr>
    </w:p>
    <w:p w14:paraId="6FDB2FBF" w14:textId="77777777" w:rsidR="00AD57D9" w:rsidRPr="003641F3" w:rsidRDefault="00AD57D9" w:rsidP="00AD57D9">
      <w:pPr>
        <w:rPr>
          <w:b/>
          <w:sz w:val="28"/>
        </w:rPr>
      </w:pPr>
      <w:bookmarkStart w:id="25" w:name="_Toc438267876"/>
      <w:bookmarkStart w:id="26" w:name="_Toc438270256"/>
      <w:bookmarkStart w:id="27" w:name="_Toc438366663"/>
    </w:p>
    <w:p w14:paraId="46C3ABFF" w14:textId="77777777" w:rsidR="00AD57D9" w:rsidRPr="003641F3" w:rsidRDefault="00AD57D9" w:rsidP="00AD57D9">
      <w:pPr>
        <w:rPr>
          <w:b/>
          <w:u w:val="single"/>
        </w:rPr>
      </w:pPr>
      <w:r w:rsidRPr="003641F3">
        <w:rPr>
          <w:b/>
          <w:u w:val="single"/>
        </w:rPr>
        <w:lastRenderedPageBreak/>
        <w:t xml:space="preserve">TROISIÈME PARTIE – </w:t>
      </w:r>
      <w:bookmarkEnd w:id="25"/>
      <w:bookmarkEnd w:id="26"/>
      <w:bookmarkEnd w:id="27"/>
      <w:r w:rsidRPr="003641F3">
        <w:rPr>
          <w:b/>
          <w:u w:val="single"/>
        </w:rPr>
        <w:t>ACCORD-CADRE</w:t>
      </w:r>
    </w:p>
    <w:p w14:paraId="5BAA27FB" w14:textId="77777777" w:rsidR="00AD57D9" w:rsidRPr="003641F3" w:rsidRDefault="00AD57D9" w:rsidP="00AD57D9"/>
    <w:p w14:paraId="29CCB9ED" w14:textId="77777777" w:rsidR="00AD57D9" w:rsidRPr="003641F3" w:rsidRDefault="00AD57D9" w:rsidP="00AD57D9">
      <w:pPr>
        <w:tabs>
          <w:tab w:val="left" w:pos="1440"/>
        </w:tabs>
        <w:rPr>
          <w:b/>
        </w:rPr>
      </w:pPr>
      <w:r w:rsidRPr="003641F3">
        <w:rPr>
          <w:b/>
        </w:rPr>
        <w:t>Section V.</w:t>
      </w:r>
      <w:r w:rsidRPr="003641F3">
        <w:rPr>
          <w:b/>
        </w:rPr>
        <w:tab/>
        <w:t>Cahier des Clauses administratives générales (CCAG)</w:t>
      </w:r>
    </w:p>
    <w:p w14:paraId="2E058899" w14:textId="77777777" w:rsidR="00AD57D9" w:rsidRPr="003641F3" w:rsidRDefault="00AD57D9" w:rsidP="00AD57D9">
      <w:pPr>
        <w:pStyle w:val="Liste"/>
        <w:rPr>
          <w:lang w:val="fr-FR"/>
        </w:rPr>
      </w:pPr>
      <w:r w:rsidRPr="003641F3">
        <w:rPr>
          <w:lang w:val="fr-FR"/>
        </w:rPr>
        <w:t>Cette Section contient les dispositions générales applicables à tous les accord</w:t>
      </w:r>
      <w:r w:rsidR="00925458" w:rsidRPr="003641F3">
        <w:rPr>
          <w:lang w:val="fr-FR"/>
        </w:rPr>
        <w:t>s</w:t>
      </w:r>
      <w:r w:rsidRPr="003641F3">
        <w:rPr>
          <w:lang w:val="fr-FR"/>
        </w:rPr>
        <w:t xml:space="preserve">-cadres. </w:t>
      </w:r>
      <w:r w:rsidRPr="003641F3">
        <w:rPr>
          <w:b/>
          <w:lang w:val="fr-FR"/>
        </w:rPr>
        <w:t>La formulation des clauses de la présente Section ne doit pas être modifiée</w:t>
      </w:r>
      <w:r w:rsidRPr="003641F3">
        <w:rPr>
          <w:lang w:val="fr-FR"/>
        </w:rPr>
        <w:t xml:space="preserve">. </w:t>
      </w:r>
    </w:p>
    <w:p w14:paraId="255624B5" w14:textId="77777777" w:rsidR="00AD57D9" w:rsidRPr="003641F3" w:rsidRDefault="00AD57D9" w:rsidP="00AD57D9">
      <w:pPr>
        <w:tabs>
          <w:tab w:val="left" w:pos="1440"/>
        </w:tabs>
        <w:rPr>
          <w:b/>
        </w:rPr>
      </w:pPr>
      <w:r w:rsidRPr="003641F3">
        <w:rPr>
          <w:b/>
        </w:rPr>
        <w:t>Section VI.</w:t>
      </w:r>
      <w:r w:rsidRPr="003641F3">
        <w:rPr>
          <w:b/>
        </w:rPr>
        <w:tab/>
        <w:t xml:space="preserve">Cahier des Clauses administratives particulières (CCAP) </w:t>
      </w:r>
    </w:p>
    <w:p w14:paraId="74CB0666" w14:textId="77777777" w:rsidR="00AD57D9" w:rsidRPr="003641F3" w:rsidRDefault="00AD57D9" w:rsidP="00AD57D9">
      <w:pPr>
        <w:pStyle w:val="Liste"/>
        <w:rPr>
          <w:lang w:val="fr-FR"/>
        </w:rPr>
      </w:pPr>
      <w:r w:rsidRPr="003641F3">
        <w:rPr>
          <w:lang w:val="fr-FR"/>
        </w:rPr>
        <w:t>Cette Section énonce les clauses propres à chaque accord-cadre, et modifie ou complète la Section V, Cahier des clauses administratives générales.</w:t>
      </w:r>
    </w:p>
    <w:p w14:paraId="2BC15E4F" w14:textId="77777777" w:rsidR="00AD57D9" w:rsidRPr="003641F3" w:rsidRDefault="00AD57D9" w:rsidP="003D6811">
      <w:pPr>
        <w:rPr>
          <w:b/>
        </w:rPr>
      </w:pPr>
      <w:bookmarkStart w:id="28" w:name="_Toc516697521"/>
      <w:bookmarkStart w:id="29" w:name="_Toc516701347"/>
      <w:bookmarkStart w:id="30" w:name="_Toc516703201"/>
      <w:bookmarkStart w:id="31" w:name="_Toc516704759"/>
      <w:bookmarkStart w:id="32" w:name="_Toc519510655"/>
      <w:bookmarkStart w:id="33" w:name="_Toc494778667"/>
      <w:bookmarkStart w:id="34" w:name="_Toc499607135"/>
      <w:bookmarkStart w:id="35" w:name="_Toc499608188"/>
      <w:r w:rsidRPr="003641F3">
        <w:rPr>
          <w:b/>
        </w:rPr>
        <w:t>Section VII.</w:t>
      </w:r>
      <w:r w:rsidRPr="003641F3">
        <w:rPr>
          <w:b/>
        </w:rPr>
        <w:tab/>
        <w:t>Formulaires de l’accord-cadre</w:t>
      </w:r>
      <w:bookmarkEnd w:id="28"/>
      <w:bookmarkEnd w:id="29"/>
      <w:bookmarkEnd w:id="30"/>
      <w:bookmarkEnd w:id="31"/>
      <w:bookmarkEnd w:id="32"/>
      <w:r w:rsidRPr="003641F3">
        <w:rPr>
          <w:b/>
        </w:rPr>
        <w:t xml:space="preserve"> </w:t>
      </w:r>
      <w:bookmarkEnd w:id="33"/>
      <w:bookmarkEnd w:id="34"/>
      <w:bookmarkEnd w:id="35"/>
    </w:p>
    <w:p w14:paraId="344BBBDD" w14:textId="77777777" w:rsidR="00AD57D9" w:rsidRPr="003641F3" w:rsidRDefault="00AD57D9" w:rsidP="00AD57D9">
      <w:pPr>
        <w:pStyle w:val="Liste"/>
        <w:rPr>
          <w:lang w:val="fr-FR"/>
        </w:rPr>
      </w:pPr>
      <w:r w:rsidRPr="003641F3">
        <w:rPr>
          <w:lang w:val="fr-FR"/>
        </w:rPr>
        <w:t xml:space="preserve">Cette Section contient le </w:t>
      </w:r>
      <w:r w:rsidR="005B6E39" w:rsidRPr="003641F3">
        <w:rPr>
          <w:lang w:val="fr-FR"/>
        </w:rPr>
        <w:t xml:space="preserve">modèle de </w:t>
      </w:r>
      <w:r w:rsidR="005B6E39" w:rsidRPr="003641F3">
        <w:rPr>
          <w:b/>
          <w:lang w:val="fr-FR"/>
        </w:rPr>
        <w:t>Lettre de notification d’attribution,</w:t>
      </w:r>
      <w:r w:rsidR="005B6E39" w:rsidRPr="003641F3">
        <w:rPr>
          <w:lang w:val="fr-FR"/>
        </w:rPr>
        <w:t xml:space="preserve"> le </w:t>
      </w:r>
      <w:r w:rsidRPr="003641F3">
        <w:rPr>
          <w:lang w:val="fr-FR"/>
        </w:rPr>
        <w:t xml:space="preserve">modèle </w:t>
      </w:r>
      <w:r w:rsidRPr="003641F3">
        <w:rPr>
          <w:b/>
          <w:lang w:val="fr-FR"/>
        </w:rPr>
        <w:t xml:space="preserve">d’Acte d’Engagement, </w:t>
      </w:r>
      <w:r w:rsidRPr="003641F3">
        <w:rPr>
          <w:lang w:val="fr-FR"/>
        </w:rPr>
        <w:t>qui, une fois rempli, incorpore toutes corrections ou modifications à l’offre acceptée en rapport avec les modifications permises par les Instructions aux candidats, le cahier des Clauses administrative générales, et le cahier des Clauses administratives particulières</w:t>
      </w:r>
      <w:r w:rsidR="005B6E39" w:rsidRPr="003641F3">
        <w:rPr>
          <w:lang w:val="fr-FR"/>
        </w:rPr>
        <w:t xml:space="preserve">, et les modèles de </w:t>
      </w:r>
      <w:r w:rsidR="005B6E39" w:rsidRPr="003641F3">
        <w:rPr>
          <w:b/>
          <w:lang w:val="fr-FR"/>
        </w:rPr>
        <w:t>Garantie de bonne exécution</w:t>
      </w:r>
      <w:r w:rsidR="005B6E39" w:rsidRPr="003641F3">
        <w:rPr>
          <w:lang w:val="fr-FR"/>
        </w:rPr>
        <w:t xml:space="preserve"> et de </w:t>
      </w:r>
      <w:r w:rsidR="005B6E39" w:rsidRPr="003641F3">
        <w:rPr>
          <w:b/>
          <w:lang w:val="fr-FR"/>
        </w:rPr>
        <w:t>Déclaration de garantie</w:t>
      </w:r>
      <w:r w:rsidRPr="003641F3">
        <w:rPr>
          <w:lang w:val="fr-FR"/>
        </w:rPr>
        <w:t xml:space="preserve">. </w:t>
      </w:r>
    </w:p>
    <w:p w14:paraId="5872EBD8" w14:textId="77777777" w:rsidR="00AD57D9" w:rsidRPr="003641F3" w:rsidRDefault="00AD57D9" w:rsidP="00AD57D9">
      <w:pPr>
        <w:pStyle w:val="i"/>
        <w:suppressAutoHyphens w:val="0"/>
        <w:rPr>
          <w:rFonts w:ascii="Times New Roman" w:hAnsi="Times New Roman"/>
          <w:color w:val="FF0000"/>
          <w:lang w:val="fr-FR"/>
        </w:rPr>
      </w:pPr>
    </w:p>
    <w:p w14:paraId="4BCEA026" w14:textId="77777777" w:rsidR="00AD57D9" w:rsidRPr="003641F3" w:rsidRDefault="00AD57D9" w:rsidP="00AD57D9">
      <w:pPr>
        <w:pStyle w:val="i"/>
        <w:suppressAutoHyphens w:val="0"/>
        <w:rPr>
          <w:rFonts w:ascii="Times New Roman" w:hAnsi="Times New Roman"/>
          <w:lang w:val="fr-FR"/>
        </w:rPr>
      </w:pPr>
    </w:p>
    <w:p w14:paraId="50E2B41C" w14:textId="77777777" w:rsidR="00AD57D9" w:rsidRPr="003641F3" w:rsidRDefault="00AD57D9" w:rsidP="00AD57D9">
      <w:pPr>
        <w:sectPr w:rsidR="00AD57D9" w:rsidRPr="003641F3">
          <w:headerReference w:type="even" r:id="rId11"/>
          <w:headerReference w:type="default" r:id="rId12"/>
          <w:headerReference w:type="first" r:id="rId13"/>
          <w:footerReference w:type="first" r:id="rId14"/>
          <w:endnotePr>
            <w:numFmt w:val="decimal"/>
            <w:numRestart w:val="eachSect"/>
          </w:endnotePr>
          <w:pgSz w:w="12240" w:h="15840" w:code="1"/>
          <w:pgMar w:top="1440" w:right="1440" w:bottom="1440" w:left="1797" w:header="720" w:footer="720" w:gutter="0"/>
          <w:paperSrc w:first="15" w:other="15"/>
          <w:pgNumType w:fmt="lowerRoman"/>
          <w:cols w:space="720"/>
          <w:titlePg/>
        </w:sectPr>
      </w:pPr>
    </w:p>
    <w:p w14:paraId="24247C00" w14:textId="77777777" w:rsidR="00AD57D9" w:rsidRPr="003641F3" w:rsidRDefault="00AD57D9" w:rsidP="00AD57D9"/>
    <w:p w14:paraId="26B5E012" w14:textId="77777777" w:rsidR="00AD57D9" w:rsidRPr="003641F3" w:rsidRDefault="00AD57D9" w:rsidP="00AD57D9">
      <w:pPr>
        <w:pStyle w:val="Titre"/>
        <w:rPr>
          <w:sz w:val="72"/>
          <w:lang w:val="fr-FR"/>
        </w:rPr>
      </w:pPr>
      <w:r w:rsidRPr="003641F3">
        <w:rPr>
          <w:spacing w:val="80"/>
          <w:sz w:val="40"/>
          <w:lang w:val="fr-FR"/>
        </w:rPr>
        <w:t>DOSSIER D’APPEL D’OFFRES</w:t>
      </w:r>
    </w:p>
    <w:p w14:paraId="2A61E4BD" w14:textId="77777777" w:rsidR="00AD57D9" w:rsidRPr="003641F3" w:rsidRDefault="00AD57D9" w:rsidP="00AD57D9">
      <w:pPr>
        <w:pStyle w:val="Titre"/>
        <w:rPr>
          <w:sz w:val="24"/>
          <w:szCs w:val="24"/>
          <w:lang w:val="fr-FR"/>
        </w:rPr>
      </w:pPr>
      <w:r w:rsidRPr="003641F3">
        <w:rPr>
          <w:sz w:val="40"/>
          <w:lang w:val="fr-FR"/>
        </w:rPr>
        <w:t xml:space="preserve">émis le: </w:t>
      </w:r>
      <w:r w:rsidRPr="003641F3">
        <w:rPr>
          <w:i/>
          <w:iCs/>
          <w:sz w:val="24"/>
          <w:szCs w:val="24"/>
          <w:lang w:val="fr-FR"/>
        </w:rPr>
        <w:t>[insérer la date]</w:t>
      </w:r>
    </w:p>
    <w:p w14:paraId="0890E41B" w14:textId="77777777" w:rsidR="00AD57D9" w:rsidRPr="003641F3" w:rsidRDefault="00AD57D9" w:rsidP="00AD57D9">
      <w:pPr>
        <w:pStyle w:val="Titre"/>
        <w:rPr>
          <w:sz w:val="24"/>
          <w:szCs w:val="24"/>
          <w:lang w:val="fr-FR"/>
        </w:rPr>
      </w:pPr>
    </w:p>
    <w:p w14:paraId="398B9130" w14:textId="77777777" w:rsidR="00AD57D9" w:rsidRPr="003641F3" w:rsidRDefault="00AD57D9" w:rsidP="00AD57D9">
      <w:pPr>
        <w:pStyle w:val="Titre"/>
        <w:rPr>
          <w:sz w:val="40"/>
          <w:lang w:val="fr-FR"/>
        </w:rPr>
      </w:pPr>
    </w:p>
    <w:p w14:paraId="3A4DACD0" w14:textId="77777777" w:rsidR="00AD57D9" w:rsidRPr="003641F3" w:rsidRDefault="00AD57D9" w:rsidP="00AD57D9">
      <w:pPr>
        <w:jc w:val="center"/>
        <w:rPr>
          <w:b/>
          <w:sz w:val="40"/>
        </w:rPr>
      </w:pPr>
      <w:r w:rsidRPr="003641F3">
        <w:rPr>
          <w:b/>
          <w:sz w:val="40"/>
        </w:rPr>
        <w:t>pour</w:t>
      </w:r>
    </w:p>
    <w:p w14:paraId="50EB8140" w14:textId="77777777" w:rsidR="00AD57D9" w:rsidRPr="003641F3" w:rsidRDefault="00AD57D9" w:rsidP="00AD57D9"/>
    <w:p w14:paraId="75CA5E58" w14:textId="5D4DA9C5" w:rsidR="00AD57D9" w:rsidRPr="003641F3" w:rsidRDefault="00261914" w:rsidP="00AD57D9">
      <w:pPr>
        <w:jc w:val="center"/>
        <w:rPr>
          <w:b/>
          <w:sz w:val="72"/>
        </w:rPr>
      </w:pPr>
      <w:r w:rsidRPr="003641F3">
        <w:rPr>
          <w:b/>
          <w:sz w:val="72"/>
        </w:rPr>
        <w:t>La</w:t>
      </w:r>
      <w:r w:rsidR="00AD57D9" w:rsidRPr="003641F3">
        <w:rPr>
          <w:b/>
          <w:sz w:val="72"/>
        </w:rPr>
        <w:t xml:space="preserve"> passation d’un accord-cadre pour la fourniture de </w:t>
      </w:r>
    </w:p>
    <w:p w14:paraId="6F925DF6" w14:textId="71C4222D" w:rsidR="00AD57D9" w:rsidRPr="003641F3" w:rsidRDefault="00AD57D9" w:rsidP="00AD57D9">
      <w:pPr>
        <w:pStyle w:val="Titre"/>
        <w:rPr>
          <w:sz w:val="56"/>
          <w:lang w:val="fr-FR"/>
        </w:rPr>
      </w:pPr>
      <w:r w:rsidRPr="003641F3">
        <w:rPr>
          <w:i/>
          <w:iCs/>
          <w:sz w:val="28"/>
          <w:lang w:val="fr-FR"/>
        </w:rPr>
        <w:t>[</w:t>
      </w:r>
      <w:r w:rsidR="00261914" w:rsidRPr="003641F3">
        <w:rPr>
          <w:i/>
          <w:iCs/>
          <w:sz w:val="28"/>
          <w:lang w:val="fr-FR"/>
        </w:rPr>
        <w:t>Insérer</w:t>
      </w:r>
      <w:r w:rsidRPr="003641F3">
        <w:rPr>
          <w:i/>
          <w:iCs/>
          <w:sz w:val="28"/>
          <w:lang w:val="fr-FR"/>
        </w:rPr>
        <w:t xml:space="preserve"> la dénomination des fournitures et services connexes éventuels]</w:t>
      </w:r>
      <w:r w:rsidRPr="003641F3">
        <w:rPr>
          <w:i/>
          <w:iCs/>
          <w:sz w:val="56"/>
          <w:lang w:val="fr-FR"/>
        </w:rPr>
        <w:t xml:space="preserve"> </w:t>
      </w:r>
      <w:r w:rsidRPr="003641F3">
        <w:rPr>
          <w:sz w:val="56"/>
          <w:lang w:val="fr-FR"/>
        </w:rPr>
        <w:t>______________________________</w:t>
      </w:r>
    </w:p>
    <w:p w14:paraId="5D2B9A48" w14:textId="77777777" w:rsidR="00AD57D9" w:rsidRPr="003641F3" w:rsidRDefault="00AD57D9" w:rsidP="00AD57D9">
      <w:pPr>
        <w:jc w:val="center"/>
        <w:rPr>
          <w:b/>
          <w:sz w:val="56"/>
        </w:rPr>
      </w:pPr>
      <w:r w:rsidRPr="003641F3">
        <w:rPr>
          <w:b/>
          <w:sz w:val="56"/>
        </w:rPr>
        <w:t>_______________________________</w:t>
      </w:r>
    </w:p>
    <w:p w14:paraId="6CCA95FE" w14:textId="77777777" w:rsidR="00AD57D9" w:rsidRPr="003641F3" w:rsidRDefault="00AD57D9" w:rsidP="00AD57D9">
      <w:pPr>
        <w:jc w:val="center"/>
        <w:rPr>
          <w:b/>
          <w:sz w:val="56"/>
        </w:rPr>
      </w:pPr>
    </w:p>
    <w:p w14:paraId="32E9294F" w14:textId="1C829179" w:rsidR="00AD57D9" w:rsidRPr="003641F3" w:rsidRDefault="00AD57D9" w:rsidP="00AD57D9">
      <w:pPr>
        <w:jc w:val="center"/>
        <w:rPr>
          <w:b/>
          <w:szCs w:val="24"/>
        </w:rPr>
      </w:pPr>
      <w:r w:rsidRPr="003641F3">
        <w:rPr>
          <w:b/>
          <w:sz w:val="40"/>
        </w:rPr>
        <w:t xml:space="preserve">Appel d’Offres </w:t>
      </w:r>
      <w:r w:rsidR="00C330B3" w:rsidRPr="003641F3">
        <w:rPr>
          <w:b/>
          <w:sz w:val="40"/>
        </w:rPr>
        <w:t>No :</w:t>
      </w:r>
      <w:r w:rsidRPr="003641F3">
        <w:rPr>
          <w:b/>
          <w:sz w:val="40"/>
        </w:rPr>
        <w:t xml:space="preserve"> </w:t>
      </w:r>
      <w:r w:rsidRPr="003641F3">
        <w:rPr>
          <w:b/>
          <w:sz w:val="40"/>
        </w:rPr>
        <w:br/>
      </w:r>
      <w:r w:rsidRPr="003641F3">
        <w:rPr>
          <w:b/>
          <w:i/>
          <w:iCs/>
          <w:szCs w:val="24"/>
        </w:rPr>
        <w:t>[insérer le numéro de l’AO]</w:t>
      </w:r>
    </w:p>
    <w:p w14:paraId="35E2953D" w14:textId="77777777" w:rsidR="00AD57D9" w:rsidRPr="003641F3" w:rsidRDefault="00AD57D9" w:rsidP="00AD57D9">
      <w:pPr>
        <w:jc w:val="center"/>
        <w:rPr>
          <w:b/>
          <w:sz w:val="40"/>
        </w:rPr>
      </w:pPr>
    </w:p>
    <w:p w14:paraId="50842152" w14:textId="77777777" w:rsidR="00AD57D9" w:rsidRPr="003641F3" w:rsidRDefault="00AD57D9" w:rsidP="00AD57D9">
      <w:pPr>
        <w:jc w:val="center"/>
        <w:rPr>
          <w:b/>
          <w:sz w:val="56"/>
        </w:rPr>
      </w:pPr>
    </w:p>
    <w:p w14:paraId="77FF30A9" w14:textId="77777777" w:rsidR="00AD57D9" w:rsidRPr="003641F3" w:rsidRDefault="00AD57D9" w:rsidP="00AD57D9">
      <w:pPr>
        <w:jc w:val="center"/>
        <w:rPr>
          <w:b/>
          <w:sz w:val="56"/>
        </w:rPr>
      </w:pPr>
    </w:p>
    <w:p w14:paraId="13FAB67D" w14:textId="77777777" w:rsidR="00AD57D9" w:rsidRPr="003641F3" w:rsidRDefault="00AD57D9" w:rsidP="00AD57D9">
      <w:pPr>
        <w:jc w:val="center"/>
        <w:rPr>
          <w:b/>
          <w:sz w:val="56"/>
        </w:rPr>
      </w:pPr>
    </w:p>
    <w:p w14:paraId="14378CE4" w14:textId="77777777" w:rsidR="00AD57D9" w:rsidRPr="003641F3" w:rsidRDefault="00AD57D9" w:rsidP="00AD57D9">
      <w:pPr>
        <w:jc w:val="center"/>
        <w:rPr>
          <w:b/>
        </w:rPr>
      </w:pPr>
    </w:p>
    <w:p w14:paraId="3224B223" w14:textId="77777777" w:rsidR="00AD57D9" w:rsidRPr="003641F3" w:rsidRDefault="00AD57D9" w:rsidP="00AD57D9">
      <w:pPr>
        <w:jc w:val="center"/>
        <w:rPr>
          <w:b/>
        </w:rPr>
      </w:pPr>
    </w:p>
    <w:p w14:paraId="44D2C21B" w14:textId="3DEEEDF5" w:rsidR="00AD57D9" w:rsidRDefault="00AD57D9" w:rsidP="00AD57D9">
      <w:pPr>
        <w:pStyle w:val="BankNormal"/>
        <w:jc w:val="center"/>
        <w:rPr>
          <w:b/>
          <w:sz w:val="40"/>
          <w:lang w:val="fr-FR"/>
        </w:rPr>
      </w:pPr>
    </w:p>
    <w:p w14:paraId="122BAF64" w14:textId="77777777" w:rsidR="00261914" w:rsidRPr="003641F3" w:rsidRDefault="00261914" w:rsidP="00AD57D9">
      <w:pPr>
        <w:pStyle w:val="BankNormal"/>
        <w:jc w:val="center"/>
        <w:rPr>
          <w:b/>
          <w:sz w:val="40"/>
          <w:lang w:val="fr-FR"/>
        </w:rPr>
      </w:pPr>
    </w:p>
    <w:p w14:paraId="646D5408" w14:textId="77777777" w:rsidR="00AD57D9" w:rsidRPr="003641F3" w:rsidRDefault="00AD57D9" w:rsidP="00AD57D9">
      <w:pPr>
        <w:pStyle w:val="BankNormal"/>
        <w:jc w:val="center"/>
        <w:rPr>
          <w:b/>
          <w:szCs w:val="24"/>
          <w:lang w:val="fr-FR"/>
        </w:rPr>
      </w:pPr>
      <w:r w:rsidRPr="003641F3">
        <w:rPr>
          <w:b/>
          <w:sz w:val="40"/>
          <w:lang w:val="fr-FR"/>
        </w:rPr>
        <w:t xml:space="preserve">Autorité </w:t>
      </w:r>
      <w:r w:rsidR="00715FFE" w:rsidRPr="003641F3">
        <w:rPr>
          <w:b/>
          <w:sz w:val="40"/>
          <w:lang w:val="fr-FR"/>
        </w:rPr>
        <w:t>contractante :</w:t>
      </w:r>
      <w:r w:rsidRPr="003641F3">
        <w:rPr>
          <w:b/>
          <w:sz w:val="40"/>
          <w:lang w:val="fr-FR"/>
        </w:rPr>
        <w:t xml:space="preserve"> </w:t>
      </w:r>
      <w:r w:rsidRPr="003641F3">
        <w:rPr>
          <w:b/>
          <w:i/>
          <w:iCs/>
          <w:szCs w:val="24"/>
          <w:lang w:val="fr-FR"/>
        </w:rPr>
        <w:t>[insérer le nom de l’Autorité contractante]</w:t>
      </w:r>
    </w:p>
    <w:p w14:paraId="513DA905" w14:textId="77777777" w:rsidR="00AD57D9" w:rsidRPr="003641F3" w:rsidRDefault="00AD57D9" w:rsidP="00AD57D9">
      <w:pPr>
        <w:pStyle w:val="i"/>
        <w:suppressAutoHyphens w:val="0"/>
        <w:rPr>
          <w:rFonts w:ascii="Times New Roman" w:hAnsi="Times New Roman"/>
          <w:szCs w:val="24"/>
          <w:lang w:val="fr-FR"/>
        </w:rPr>
      </w:pPr>
    </w:p>
    <w:p w14:paraId="458A1728" w14:textId="77777777" w:rsidR="00AD57D9" w:rsidRPr="003641F3" w:rsidRDefault="00AD57D9" w:rsidP="00AD57D9"/>
    <w:p w14:paraId="5DA73A69" w14:textId="77777777" w:rsidR="00AD57D9" w:rsidRPr="003641F3" w:rsidRDefault="00AD57D9" w:rsidP="00AD57D9">
      <w:pPr>
        <w:sectPr w:rsidR="00AD57D9" w:rsidRPr="003641F3" w:rsidSect="00AD57D9">
          <w:headerReference w:type="even" r:id="rId15"/>
          <w:headerReference w:type="default" r:id="rId16"/>
          <w:headerReference w:type="first" r:id="rId17"/>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7378C906" w14:textId="77777777" w:rsidR="00AD57D9" w:rsidRPr="003641F3" w:rsidRDefault="00AD57D9" w:rsidP="003D6811">
      <w:pPr>
        <w:jc w:val="center"/>
        <w:rPr>
          <w:b/>
        </w:rPr>
      </w:pPr>
      <w:bookmarkStart w:id="36" w:name="_Toc494778669"/>
      <w:bookmarkStart w:id="37" w:name="_Toc516697522"/>
      <w:bookmarkStart w:id="38" w:name="_Toc516701348"/>
      <w:bookmarkStart w:id="39" w:name="_Toc516703202"/>
      <w:bookmarkStart w:id="40" w:name="_Toc516704760"/>
      <w:bookmarkStart w:id="41" w:name="_Toc519510656"/>
      <w:r w:rsidRPr="003641F3">
        <w:rPr>
          <w:b/>
        </w:rPr>
        <w:lastRenderedPageBreak/>
        <w:t>Table des matières</w:t>
      </w:r>
      <w:bookmarkEnd w:id="36"/>
      <w:bookmarkEnd w:id="37"/>
      <w:bookmarkEnd w:id="38"/>
      <w:bookmarkEnd w:id="39"/>
      <w:bookmarkEnd w:id="40"/>
      <w:bookmarkEnd w:id="41"/>
    </w:p>
    <w:p w14:paraId="7BC4E72F" w14:textId="77777777" w:rsidR="003D6811" w:rsidRPr="003641F3" w:rsidRDefault="003D6811">
      <w:pPr>
        <w:pStyle w:val="TM2"/>
        <w:tabs>
          <w:tab w:val="right" w:pos="8990"/>
        </w:tabs>
        <w:rPr>
          <w:rFonts w:ascii="Times New Roman" w:eastAsiaTheme="minorEastAsia" w:hAnsi="Times New Roman" w:cs="Times New Roman"/>
          <w:b w:val="0"/>
          <w:bCs w:val="0"/>
          <w:noProof/>
          <w:sz w:val="24"/>
          <w:szCs w:val="24"/>
          <w:lang w:val="fr-SN"/>
        </w:rPr>
      </w:pPr>
      <w:r w:rsidRPr="003641F3">
        <w:rPr>
          <w:rFonts w:ascii="Times New Roman" w:hAnsi="Times New Roman" w:cs="Times New Roman"/>
          <w:bCs w:val="0"/>
          <w:szCs w:val="24"/>
        </w:rPr>
        <w:fldChar w:fldCharType="begin"/>
      </w:r>
      <w:r w:rsidRPr="003641F3">
        <w:rPr>
          <w:rFonts w:ascii="Times New Roman" w:hAnsi="Times New Roman" w:cs="Times New Roman"/>
          <w:bCs w:val="0"/>
          <w:szCs w:val="24"/>
        </w:rPr>
        <w:instrText xml:space="preserve"> TOC \o "1-4" \h \z \u </w:instrText>
      </w:r>
      <w:r w:rsidRPr="003641F3">
        <w:rPr>
          <w:rFonts w:ascii="Times New Roman" w:hAnsi="Times New Roman" w:cs="Times New Roman"/>
          <w:bCs w:val="0"/>
          <w:szCs w:val="24"/>
        </w:rPr>
        <w:fldChar w:fldCharType="separate"/>
      </w:r>
      <w:hyperlink w:anchor="_Toc519511309" w:history="1">
        <w:r w:rsidRPr="003641F3">
          <w:rPr>
            <w:rStyle w:val="Lienhypertexte"/>
            <w:rFonts w:ascii="Times New Roman" w:hAnsi="Times New Roman" w:cs="Times New Roman"/>
            <w:noProof/>
          </w:rPr>
          <w:t>PREMIÈRE PARTIE - Procédures d’appel d’offres</w:t>
        </w:r>
        <w:r w:rsidRPr="003641F3">
          <w:rPr>
            <w:rFonts w:ascii="Times New Roman" w:hAnsi="Times New Roman" w:cs="Times New Roman"/>
            <w:noProof/>
            <w:webHidden/>
          </w:rPr>
          <w:tab/>
        </w:r>
        <w:r w:rsidRPr="003641F3">
          <w:rPr>
            <w:rFonts w:ascii="Times New Roman" w:hAnsi="Times New Roman" w:cs="Times New Roman"/>
            <w:noProof/>
            <w:webHidden/>
          </w:rPr>
          <w:fldChar w:fldCharType="begin"/>
        </w:r>
        <w:r w:rsidRPr="003641F3">
          <w:rPr>
            <w:rFonts w:ascii="Times New Roman" w:hAnsi="Times New Roman" w:cs="Times New Roman"/>
            <w:noProof/>
            <w:webHidden/>
          </w:rPr>
          <w:instrText xml:space="preserve"> PAGEREF _Toc519511309 \h </w:instrText>
        </w:r>
        <w:r w:rsidRPr="003641F3">
          <w:rPr>
            <w:rFonts w:ascii="Times New Roman" w:hAnsi="Times New Roman" w:cs="Times New Roman"/>
            <w:noProof/>
            <w:webHidden/>
          </w:rPr>
        </w:r>
        <w:r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11</w:t>
        </w:r>
        <w:r w:rsidRPr="003641F3">
          <w:rPr>
            <w:rFonts w:ascii="Times New Roman" w:hAnsi="Times New Roman" w:cs="Times New Roman"/>
            <w:noProof/>
            <w:webHidden/>
          </w:rPr>
          <w:fldChar w:fldCharType="end"/>
        </w:r>
      </w:hyperlink>
    </w:p>
    <w:p w14:paraId="4BE5E797"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10" w:history="1">
        <w:r w:rsidR="003D6811" w:rsidRPr="003641F3">
          <w:rPr>
            <w:rStyle w:val="Lienhypertexte"/>
            <w:rFonts w:ascii="Times New Roman" w:hAnsi="Times New Roman" w:cs="Times New Roman"/>
            <w:noProof/>
          </w:rPr>
          <w:t>Section 0. Avis d’Appel d’offres (AA0)</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_Toc519511310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12</w:t>
        </w:r>
        <w:r w:rsidR="003D6811" w:rsidRPr="003641F3">
          <w:rPr>
            <w:rFonts w:ascii="Times New Roman" w:hAnsi="Times New Roman" w:cs="Times New Roman"/>
            <w:noProof/>
            <w:webHidden/>
          </w:rPr>
          <w:fldChar w:fldCharType="end"/>
        </w:r>
      </w:hyperlink>
    </w:p>
    <w:p w14:paraId="4DF26CE3"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11" w:history="1">
        <w:r w:rsidR="003D6811" w:rsidRPr="003641F3">
          <w:rPr>
            <w:rStyle w:val="Lienhypertexte"/>
            <w:rFonts w:ascii="Times New Roman" w:hAnsi="Times New Roman" w:cs="Times New Roman"/>
            <w:noProof/>
          </w:rPr>
          <w:t>Section I. Instructions aux candidats (IC)</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_Toc519511311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16</w:t>
        </w:r>
        <w:r w:rsidR="003D6811" w:rsidRPr="003641F3">
          <w:rPr>
            <w:rFonts w:ascii="Times New Roman" w:hAnsi="Times New Roman" w:cs="Times New Roman"/>
            <w:noProof/>
            <w:webHidden/>
          </w:rPr>
          <w:fldChar w:fldCharType="end"/>
        </w:r>
      </w:hyperlink>
    </w:p>
    <w:p w14:paraId="684822EB"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61" w:history="1">
        <w:r w:rsidR="003D6811" w:rsidRPr="003641F3">
          <w:rPr>
            <w:rStyle w:val="Lienhypertexte"/>
            <w:rFonts w:ascii="Times New Roman" w:hAnsi="Times New Roman" w:cs="Times New Roman"/>
            <w:noProof/>
          </w:rPr>
          <w:t>Section II. Données particulières de l’appel d’offres (DPAO)</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_Toc519511361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40</w:t>
        </w:r>
        <w:r w:rsidR="003D6811" w:rsidRPr="003641F3">
          <w:rPr>
            <w:rFonts w:ascii="Times New Roman" w:hAnsi="Times New Roman" w:cs="Times New Roman"/>
            <w:noProof/>
            <w:webHidden/>
          </w:rPr>
          <w:fldChar w:fldCharType="end"/>
        </w:r>
      </w:hyperlink>
    </w:p>
    <w:p w14:paraId="32708523"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62" w:history="1">
        <w:r w:rsidR="003D6811" w:rsidRPr="003641F3">
          <w:rPr>
            <w:rStyle w:val="Lienhypertexte"/>
            <w:rFonts w:ascii="Times New Roman" w:hAnsi="Times New Roman" w:cs="Times New Roman"/>
            <w:noProof/>
          </w:rPr>
          <w:t>Section III. Formulaires de soumission</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_Toc519511362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49</w:t>
        </w:r>
        <w:r w:rsidR="003D6811" w:rsidRPr="003641F3">
          <w:rPr>
            <w:rFonts w:ascii="Times New Roman" w:hAnsi="Times New Roman" w:cs="Times New Roman"/>
            <w:noProof/>
            <w:webHidden/>
          </w:rPr>
          <w:fldChar w:fldCharType="end"/>
        </w:r>
      </w:hyperlink>
    </w:p>
    <w:p w14:paraId="21B05B8B"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72" w:history="1">
        <w:r w:rsidR="003D6811" w:rsidRPr="003641F3">
          <w:rPr>
            <w:rStyle w:val="Lienhypertexte"/>
            <w:rFonts w:ascii="Times New Roman" w:hAnsi="Times New Roman" w:cs="Times New Roman"/>
            <w:noProof/>
          </w:rPr>
          <w:t>DEUXIÈME PARTIE - Conditions d’Approvisionnement des fournitures</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_Toc519511372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62</w:t>
        </w:r>
        <w:r w:rsidR="003D6811" w:rsidRPr="003641F3">
          <w:rPr>
            <w:rFonts w:ascii="Times New Roman" w:hAnsi="Times New Roman" w:cs="Times New Roman"/>
            <w:noProof/>
            <w:webHidden/>
          </w:rPr>
          <w:fldChar w:fldCharType="end"/>
        </w:r>
      </w:hyperlink>
    </w:p>
    <w:p w14:paraId="05B4B672"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73" w:history="1">
        <w:r w:rsidR="003D6811" w:rsidRPr="003641F3">
          <w:rPr>
            <w:rStyle w:val="Lienhypertexte"/>
            <w:rFonts w:ascii="Times New Roman" w:hAnsi="Times New Roman" w:cs="Times New Roman"/>
            <w:noProof/>
          </w:rPr>
          <w:t>Section IV. Bordereau des quantités, Lieu de livraison, Cahier des Clauses techniques, Plans, Inspections et Essais</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_Toc519511373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63</w:t>
        </w:r>
        <w:r w:rsidR="003D6811" w:rsidRPr="003641F3">
          <w:rPr>
            <w:rFonts w:ascii="Times New Roman" w:hAnsi="Times New Roman" w:cs="Times New Roman"/>
            <w:noProof/>
            <w:webHidden/>
          </w:rPr>
          <w:fldChar w:fldCharType="end"/>
        </w:r>
      </w:hyperlink>
    </w:p>
    <w:p w14:paraId="00C7E9D1"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79" w:history="1">
        <w:r w:rsidR="003D6811" w:rsidRPr="003641F3">
          <w:rPr>
            <w:rStyle w:val="Lienhypertexte"/>
            <w:rFonts w:ascii="Times New Roman" w:hAnsi="Times New Roman" w:cs="Times New Roman"/>
            <w:noProof/>
          </w:rPr>
          <w:t>TROISIÈME PARTIE – L’Accord-cadre</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_Toc519511379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71</w:t>
        </w:r>
        <w:r w:rsidR="003D6811" w:rsidRPr="003641F3">
          <w:rPr>
            <w:rFonts w:ascii="Times New Roman" w:hAnsi="Times New Roman" w:cs="Times New Roman"/>
            <w:noProof/>
            <w:webHidden/>
          </w:rPr>
          <w:fldChar w:fldCharType="end"/>
        </w:r>
      </w:hyperlink>
    </w:p>
    <w:p w14:paraId="1061A576"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380" w:history="1">
        <w:r w:rsidR="003D6811" w:rsidRPr="003641F3">
          <w:rPr>
            <w:rStyle w:val="Lienhypertexte"/>
            <w:rFonts w:ascii="Times New Roman" w:hAnsi="Times New Roman" w:cs="Times New Roman"/>
            <w:noProof/>
          </w:rPr>
          <w:t>Section V. Cahier des clauses générales (CCG)</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_Toc519511380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72</w:t>
        </w:r>
        <w:r w:rsidR="003D6811" w:rsidRPr="003641F3">
          <w:rPr>
            <w:rFonts w:ascii="Times New Roman" w:hAnsi="Times New Roman" w:cs="Times New Roman"/>
            <w:noProof/>
            <w:webHidden/>
          </w:rPr>
          <w:fldChar w:fldCharType="end"/>
        </w:r>
      </w:hyperlink>
    </w:p>
    <w:p w14:paraId="0D154BA1"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406" w:history="1">
        <w:r w:rsidR="003D6811" w:rsidRPr="003641F3">
          <w:rPr>
            <w:rStyle w:val="Lienhypertexte"/>
            <w:rFonts w:ascii="Times New Roman" w:hAnsi="Times New Roman" w:cs="Times New Roman"/>
            <w:noProof/>
          </w:rPr>
          <w:t>Section VI. Cahier des clauses particulières (CCP)</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_Toc519511406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87</w:t>
        </w:r>
        <w:r w:rsidR="003D6811" w:rsidRPr="003641F3">
          <w:rPr>
            <w:rFonts w:ascii="Times New Roman" w:hAnsi="Times New Roman" w:cs="Times New Roman"/>
            <w:noProof/>
            <w:webHidden/>
          </w:rPr>
          <w:fldChar w:fldCharType="end"/>
        </w:r>
      </w:hyperlink>
    </w:p>
    <w:p w14:paraId="05032177" w14:textId="77777777" w:rsidR="003D6811" w:rsidRPr="003641F3" w:rsidRDefault="00000000">
      <w:pPr>
        <w:pStyle w:val="TM2"/>
        <w:tabs>
          <w:tab w:val="right" w:pos="8990"/>
        </w:tabs>
        <w:rPr>
          <w:rFonts w:ascii="Times New Roman" w:eastAsiaTheme="minorEastAsia" w:hAnsi="Times New Roman" w:cs="Times New Roman"/>
          <w:b w:val="0"/>
          <w:bCs w:val="0"/>
          <w:noProof/>
          <w:sz w:val="24"/>
          <w:szCs w:val="24"/>
          <w:lang w:val="fr-SN"/>
        </w:rPr>
      </w:pPr>
      <w:hyperlink w:anchor="_Toc519511407" w:history="1">
        <w:r w:rsidR="003D6811" w:rsidRPr="003641F3">
          <w:rPr>
            <w:rStyle w:val="Lienhypertexte"/>
            <w:rFonts w:ascii="Times New Roman" w:hAnsi="Times New Roman" w:cs="Times New Roman"/>
            <w:noProof/>
          </w:rPr>
          <w:t>Section VII. Formulaires de l’Accord-cadre</w:t>
        </w:r>
        <w:r w:rsidR="003D6811" w:rsidRPr="003641F3">
          <w:rPr>
            <w:rFonts w:ascii="Times New Roman" w:hAnsi="Times New Roman" w:cs="Times New Roman"/>
            <w:noProof/>
            <w:webHidden/>
          </w:rPr>
          <w:tab/>
        </w:r>
        <w:r w:rsidR="003D6811" w:rsidRPr="003641F3">
          <w:rPr>
            <w:rFonts w:ascii="Times New Roman" w:hAnsi="Times New Roman" w:cs="Times New Roman"/>
            <w:noProof/>
            <w:webHidden/>
          </w:rPr>
          <w:fldChar w:fldCharType="begin"/>
        </w:r>
        <w:r w:rsidR="003D6811" w:rsidRPr="003641F3">
          <w:rPr>
            <w:rFonts w:ascii="Times New Roman" w:hAnsi="Times New Roman" w:cs="Times New Roman"/>
            <w:noProof/>
            <w:webHidden/>
          </w:rPr>
          <w:instrText xml:space="preserve"> PAGEREF _Toc519511407 \h </w:instrText>
        </w:r>
        <w:r w:rsidR="003D6811" w:rsidRPr="003641F3">
          <w:rPr>
            <w:rFonts w:ascii="Times New Roman" w:hAnsi="Times New Roman" w:cs="Times New Roman"/>
            <w:noProof/>
            <w:webHidden/>
          </w:rPr>
        </w:r>
        <w:r w:rsidR="003D6811"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96</w:t>
        </w:r>
        <w:r w:rsidR="003D6811" w:rsidRPr="003641F3">
          <w:rPr>
            <w:rFonts w:ascii="Times New Roman" w:hAnsi="Times New Roman" w:cs="Times New Roman"/>
            <w:noProof/>
            <w:webHidden/>
          </w:rPr>
          <w:fldChar w:fldCharType="end"/>
        </w:r>
      </w:hyperlink>
    </w:p>
    <w:p w14:paraId="64279660" w14:textId="77777777" w:rsidR="005C600A" w:rsidRPr="003641F3" w:rsidRDefault="003D6811" w:rsidP="005C600A">
      <w:pPr>
        <w:jc w:val="center"/>
        <w:rPr>
          <w:b/>
          <w:sz w:val="32"/>
          <w:szCs w:val="32"/>
        </w:rPr>
      </w:pPr>
      <w:r w:rsidRPr="003641F3">
        <w:rPr>
          <w:bCs/>
          <w:szCs w:val="24"/>
        </w:rPr>
        <w:fldChar w:fldCharType="end"/>
      </w:r>
    </w:p>
    <w:p w14:paraId="5DC0D5A6" w14:textId="77777777" w:rsidR="007673B4" w:rsidRPr="003641F3" w:rsidRDefault="007673B4" w:rsidP="00AD57D9">
      <w:pPr>
        <w:pStyle w:val="Subtitle2"/>
        <w:rPr>
          <w:lang w:val="fr-SN"/>
        </w:rPr>
      </w:pPr>
    </w:p>
    <w:p w14:paraId="49D131B2" w14:textId="77777777" w:rsidR="005324C6" w:rsidRPr="003641F3" w:rsidRDefault="005324C6" w:rsidP="00AD57D9">
      <w:pPr>
        <w:pStyle w:val="Subtitle2"/>
      </w:pPr>
    </w:p>
    <w:p w14:paraId="796C652F" w14:textId="77777777" w:rsidR="00AD57D9" w:rsidRPr="003641F3" w:rsidRDefault="00AD57D9" w:rsidP="00AD57D9">
      <w:pPr>
        <w:pStyle w:val="Subtitle2"/>
      </w:pPr>
    </w:p>
    <w:p w14:paraId="4E72AF04" w14:textId="77777777" w:rsidR="00AD57D9" w:rsidRPr="003641F3" w:rsidRDefault="00AD57D9" w:rsidP="00AD57D9"/>
    <w:p w14:paraId="20B0F882" w14:textId="77777777" w:rsidR="00AD57D9" w:rsidRPr="003641F3" w:rsidRDefault="00AD57D9" w:rsidP="00AD57D9">
      <w:pPr>
        <w:rPr>
          <w:i/>
        </w:rPr>
      </w:pPr>
    </w:p>
    <w:p w14:paraId="403A54B7" w14:textId="77777777" w:rsidR="00AD57D9" w:rsidRPr="003641F3" w:rsidRDefault="00AD57D9" w:rsidP="00AD57D9">
      <w:pPr>
        <w:rPr>
          <w:i/>
        </w:rPr>
      </w:pPr>
    </w:p>
    <w:p w14:paraId="18D0C0E2" w14:textId="77777777" w:rsidR="00AD57D9" w:rsidRPr="003641F3" w:rsidRDefault="00AD57D9" w:rsidP="00AD57D9"/>
    <w:p w14:paraId="1B844DC2" w14:textId="77777777" w:rsidR="00AD57D9" w:rsidRPr="003641F3" w:rsidRDefault="00AD57D9" w:rsidP="00AD57D9">
      <w:pPr>
        <w:sectPr w:rsidR="00AD57D9" w:rsidRPr="003641F3" w:rsidSect="00AD57D9">
          <w:headerReference w:type="even" r:id="rId18"/>
          <w:headerReference w:type="default" r:id="rId19"/>
          <w:headerReference w:type="first" r:id="rId20"/>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3DA7D309" w14:textId="77777777" w:rsidR="00AD57D9" w:rsidRPr="003641F3" w:rsidRDefault="00AD57D9" w:rsidP="00AD57D9"/>
    <w:p w14:paraId="6A57C5A7" w14:textId="77777777" w:rsidR="00AD57D9" w:rsidRPr="003641F3" w:rsidRDefault="00AD57D9" w:rsidP="00AD57D9"/>
    <w:p w14:paraId="44467926" w14:textId="77777777" w:rsidR="00AD57D9" w:rsidRPr="003641F3" w:rsidRDefault="00AD57D9" w:rsidP="00AD57D9"/>
    <w:p w14:paraId="5EA28CB5" w14:textId="77777777" w:rsidR="00AD57D9" w:rsidRPr="003641F3" w:rsidRDefault="00AD57D9" w:rsidP="00AD57D9"/>
    <w:p w14:paraId="1CFCD6CB" w14:textId="77777777" w:rsidR="00AD57D9" w:rsidRPr="003641F3" w:rsidRDefault="00AD57D9" w:rsidP="00AD57D9"/>
    <w:p w14:paraId="2AC8F7D3" w14:textId="77777777" w:rsidR="00AD57D9" w:rsidRPr="003641F3" w:rsidRDefault="00AD57D9" w:rsidP="00AD57D9"/>
    <w:p w14:paraId="7AD81777" w14:textId="77777777" w:rsidR="00AD57D9" w:rsidRPr="003641F3" w:rsidRDefault="00AD57D9" w:rsidP="00AD57D9"/>
    <w:p w14:paraId="4F092AD0" w14:textId="77777777" w:rsidR="00AD57D9" w:rsidRPr="003641F3" w:rsidRDefault="00AD57D9" w:rsidP="00AD57D9"/>
    <w:p w14:paraId="2DBC4DB2" w14:textId="77777777" w:rsidR="00AD57D9" w:rsidRPr="003641F3" w:rsidRDefault="00AD57D9" w:rsidP="00AD57D9"/>
    <w:p w14:paraId="2BFD813A" w14:textId="77777777" w:rsidR="00AD57D9" w:rsidRPr="003641F3" w:rsidRDefault="00AD57D9" w:rsidP="00AD57D9"/>
    <w:p w14:paraId="37536690" w14:textId="77777777" w:rsidR="00AD57D9" w:rsidRPr="003641F3" w:rsidRDefault="00AD57D9" w:rsidP="00AD57D9"/>
    <w:p w14:paraId="159269A6" w14:textId="77777777" w:rsidR="00AD57D9" w:rsidRPr="003641F3" w:rsidRDefault="00AD57D9" w:rsidP="00AD57D9"/>
    <w:p w14:paraId="2CEBB5C9" w14:textId="77777777" w:rsidR="00AD57D9" w:rsidRPr="003641F3" w:rsidRDefault="00AD57D9" w:rsidP="00AD57D9"/>
    <w:p w14:paraId="69A9A780" w14:textId="77777777" w:rsidR="00AD57D9" w:rsidRPr="003641F3" w:rsidRDefault="00AD57D9" w:rsidP="00AD57D9"/>
    <w:p w14:paraId="2C8BBE48" w14:textId="77777777" w:rsidR="00AD57D9" w:rsidRPr="003641F3" w:rsidRDefault="00AD57D9" w:rsidP="00AD57D9"/>
    <w:p w14:paraId="080F8F66" w14:textId="77777777" w:rsidR="00AD57D9" w:rsidRPr="003641F3" w:rsidRDefault="00AD57D9" w:rsidP="00AD57D9"/>
    <w:p w14:paraId="57FCFB38" w14:textId="77777777" w:rsidR="00AD57D9" w:rsidRPr="003641F3" w:rsidRDefault="00AD57D9" w:rsidP="00AD57D9"/>
    <w:p w14:paraId="1F3E71E8" w14:textId="77777777" w:rsidR="00AD57D9" w:rsidRPr="003641F3" w:rsidRDefault="00AD57D9" w:rsidP="00AD57D9"/>
    <w:p w14:paraId="39A48D99" w14:textId="77777777" w:rsidR="00AD57D9" w:rsidRPr="003641F3" w:rsidRDefault="00AD57D9" w:rsidP="00AD57D9"/>
    <w:p w14:paraId="78D908E3" w14:textId="77777777" w:rsidR="00AD57D9" w:rsidRPr="003641F3" w:rsidRDefault="00AD57D9" w:rsidP="000C0B6A">
      <w:pPr>
        <w:pStyle w:val="Titre2"/>
        <w:jc w:val="center"/>
        <w:rPr>
          <w:sz w:val="52"/>
          <w:szCs w:val="52"/>
        </w:rPr>
      </w:pPr>
      <w:bookmarkStart w:id="42" w:name="_Toc494778682"/>
      <w:bookmarkStart w:id="43" w:name="_Toc499607136"/>
      <w:bookmarkStart w:id="44" w:name="_Toc499608189"/>
      <w:bookmarkStart w:id="45" w:name="_Toc438529596"/>
      <w:bookmarkStart w:id="46" w:name="_Toc438725752"/>
      <w:bookmarkStart w:id="47" w:name="_Toc438817747"/>
      <w:bookmarkStart w:id="48" w:name="_Toc438954441"/>
      <w:bookmarkStart w:id="49" w:name="_Toc461939615"/>
      <w:bookmarkStart w:id="50" w:name="_Toc519511309"/>
      <w:r w:rsidRPr="003641F3">
        <w:rPr>
          <w:sz w:val="52"/>
          <w:szCs w:val="52"/>
        </w:rPr>
        <w:t>PREMIÈRE PARTIE</w:t>
      </w:r>
      <w:bookmarkStart w:id="51" w:name="_Toc494778683"/>
      <w:bookmarkStart w:id="52" w:name="_Toc499607137"/>
      <w:bookmarkStart w:id="53" w:name="_Toc499608190"/>
      <w:bookmarkEnd w:id="42"/>
      <w:bookmarkEnd w:id="43"/>
      <w:bookmarkEnd w:id="44"/>
      <w:r w:rsidRPr="003641F3">
        <w:rPr>
          <w:sz w:val="52"/>
          <w:szCs w:val="52"/>
        </w:rPr>
        <w:t xml:space="preserve"> - Procédures</w:t>
      </w:r>
      <w:bookmarkEnd w:id="45"/>
      <w:bookmarkEnd w:id="46"/>
      <w:bookmarkEnd w:id="47"/>
      <w:bookmarkEnd w:id="48"/>
      <w:bookmarkEnd w:id="49"/>
      <w:r w:rsidRPr="003641F3">
        <w:rPr>
          <w:sz w:val="52"/>
          <w:szCs w:val="52"/>
        </w:rPr>
        <w:t xml:space="preserve"> d’appel d’offres</w:t>
      </w:r>
      <w:bookmarkEnd w:id="50"/>
      <w:bookmarkEnd w:id="51"/>
      <w:bookmarkEnd w:id="52"/>
      <w:bookmarkEnd w:id="53"/>
    </w:p>
    <w:p w14:paraId="3936D24B" w14:textId="77777777" w:rsidR="00AD57D9" w:rsidRPr="003641F3" w:rsidRDefault="00AD57D9" w:rsidP="00AD57D9">
      <w:pPr>
        <w:pStyle w:val="Corpsdetexte2"/>
        <w:numPr>
          <w:ilvl w:val="0"/>
          <w:numId w:val="0"/>
        </w:numPr>
        <w:jc w:val="left"/>
        <w:rPr>
          <w:i/>
          <w:iCs/>
          <w:sz w:val="18"/>
          <w:lang w:val="fr-FR"/>
        </w:rPr>
      </w:pPr>
    </w:p>
    <w:p w14:paraId="072E5B65" w14:textId="77777777" w:rsidR="00AD57D9" w:rsidRPr="003641F3" w:rsidRDefault="00AD57D9" w:rsidP="00AD57D9">
      <w:pPr>
        <w:jc w:val="center"/>
        <w:sectPr w:rsidR="00AD57D9" w:rsidRPr="003641F3">
          <w:headerReference w:type="even" r:id="rId21"/>
          <w:headerReference w:type="default" r:id="rId22"/>
          <w:endnotePr>
            <w:numFmt w:val="decimal"/>
            <w:numRestart w:val="eachSect"/>
          </w:endnotePr>
          <w:type w:val="oddPage"/>
          <w:pgSz w:w="12240" w:h="15840" w:code="1"/>
          <w:pgMar w:top="1440" w:right="1440" w:bottom="1440" w:left="1800" w:header="720" w:footer="720" w:gutter="0"/>
          <w:cols w:space="720"/>
          <w:titlePg/>
        </w:sectPr>
      </w:pPr>
    </w:p>
    <w:p w14:paraId="1874E47F" w14:textId="77777777" w:rsidR="00AD57D9" w:rsidRPr="003641F3" w:rsidRDefault="00AD57D9" w:rsidP="000C0B6A">
      <w:pPr>
        <w:pStyle w:val="Titre2"/>
        <w:jc w:val="center"/>
        <w:rPr>
          <w:sz w:val="44"/>
          <w:szCs w:val="44"/>
        </w:rPr>
      </w:pPr>
      <w:bookmarkStart w:id="54" w:name="_Toc190666458"/>
      <w:bookmarkStart w:id="55" w:name="_Toc519511310"/>
      <w:r w:rsidRPr="003641F3">
        <w:rPr>
          <w:sz w:val="44"/>
          <w:szCs w:val="44"/>
        </w:rPr>
        <w:lastRenderedPageBreak/>
        <w:t>Section 0. Avis d’Appel d’offres (AA0)</w:t>
      </w:r>
      <w:bookmarkEnd w:id="54"/>
      <w:bookmarkEnd w:id="55"/>
    </w:p>
    <w:p w14:paraId="576E9575" w14:textId="77777777" w:rsidR="00AD57D9" w:rsidRPr="003641F3" w:rsidRDefault="00AD57D9" w:rsidP="00AD57D9">
      <w:pPr>
        <w:jc w:val="center"/>
        <w:rPr>
          <w:b/>
          <w:bCs/>
          <w:sz w:val="40"/>
        </w:rPr>
      </w:pPr>
    </w:p>
    <w:p w14:paraId="4868819F" w14:textId="77777777" w:rsidR="00AD57D9" w:rsidRPr="003641F3" w:rsidRDefault="00AD57D9" w:rsidP="00AD57D9">
      <w:pPr>
        <w:jc w:val="center"/>
        <w:rPr>
          <w:b/>
          <w:sz w:val="32"/>
          <w:szCs w:val="32"/>
        </w:rPr>
      </w:pPr>
      <w:r w:rsidRPr="003641F3">
        <w:rPr>
          <w:b/>
          <w:sz w:val="32"/>
          <w:szCs w:val="32"/>
        </w:rPr>
        <w:t>Avis d’Appel d’Offres – Cas sans pré qualification</w:t>
      </w:r>
    </w:p>
    <w:p w14:paraId="6C417B9D" w14:textId="77777777" w:rsidR="00AD57D9" w:rsidRPr="003641F3" w:rsidRDefault="00AD57D9" w:rsidP="00AD57D9">
      <w:pPr>
        <w:jc w:val="center"/>
        <w:rPr>
          <w:b/>
          <w:bCs/>
          <w:sz w:val="40"/>
        </w:rPr>
      </w:pPr>
    </w:p>
    <w:p w14:paraId="2730217C" w14:textId="77777777" w:rsidR="00AD57D9" w:rsidRPr="003641F3" w:rsidRDefault="00AD57D9" w:rsidP="00AD57D9">
      <w:pPr>
        <w:jc w:val="center"/>
        <w:rPr>
          <w:b/>
          <w:bCs/>
          <w:i/>
          <w:iCs/>
        </w:rPr>
      </w:pPr>
    </w:p>
    <w:p w14:paraId="7C8157CD" w14:textId="029ECA0C" w:rsidR="00AD57D9" w:rsidRPr="003641F3" w:rsidRDefault="00AD57D9" w:rsidP="00AD57D9">
      <w:pPr>
        <w:jc w:val="center"/>
        <w:rPr>
          <w:b/>
          <w:bCs/>
          <w:i/>
          <w:iCs/>
        </w:rPr>
      </w:pPr>
      <w:r w:rsidRPr="003641F3">
        <w:rPr>
          <w:b/>
          <w:bCs/>
          <w:i/>
          <w:iCs/>
        </w:rPr>
        <w:t>[</w:t>
      </w:r>
      <w:r w:rsidR="00C330B3" w:rsidRPr="003641F3">
        <w:rPr>
          <w:b/>
          <w:bCs/>
          <w:i/>
          <w:iCs/>
        </w:rPr>
        <w:t>Insérer</w:t>
      </w:r>
      <w:r w:rsidRPr="003641F3">
        <w:rPr>
          <w:b/>
          <w:bCs/>
          <w:i/>
          <w:iCs/>
        </w:rPr>
        <w:t> : identifiant de l’Autorité contractante]</w:t>
      </w:r>
    </w:p>
    <w:p w14:paraId="091257CD" w14:textId="77777777" w:rsidR="00AD57D9" w:rsidRPr="003641F3" w:rsidRDefault="00AD57D9" w:rsidP="00AD57D9">
      <w:pPr>
        <w:jc w:val="center"/>
        <w:rPr>
          <w:b/>
          <w:bCs/>
          <w:i/>
          <w:iCs/>
        </w:rPr>
      </w:pPr>
    </w:p>
    <w:p w14:paraId="1FBEFE8F" w14:textId="16D19824" w:rsidR="00AD57D9" w:rsidRPr="003641F3" w:rsidRDefault="00AD57D9" w:rsidP="00AD57D9">
      <w:pPr>
        <w:jc w:val="center"/>
        <w:rPr>
          <w:b/>
          <w:bCs/>
          <w:i/>
          <w:iCs/>
        </w:rPr>
      </w:pPr>
      <w:r w:rsidRPr="003641F3">
        <w:rPr>
          <w:b/>
          <w:bCs/>
          <w:i/>
          <w:iCs/>
        </w:rPr>
        <w:t>[</w:t>
      </w:r>
      <w:r w:rsidR="00C330B3" w:rsidRPr="003641F3">
        <w:rPr>
          <w:b/>
          <w:bCs/>
          <w:i/>
          <w:iCs/>
        </w:rPr>
        <w:t>Insérer</w:t>
      </w:r>
      <w:r w:rsidRPr="003641F3">
        <w:rPr>
          <w:b/>
          <w:bCs/>
          <w:i/>
          <w:iCs/>
        </w:rPr>
        <w:t> : Identification de l’AAO]</w:t>
      </w:r>
    </w:p>
    <w:p w14:paraId="7D38786E" w14:textId="77777777" w:rsidR="00AD57D9" w:rsidRPr="003641F3" w:rsidRDefault="00AD57D9" w:rsidP="00AD57D9">
      <w:pPr>
        <w:jc w:val="center"/>
        <w:rPr>
          <w:b/>
          <w:bCs/>
          <w:i/>
          <w:iCs/>
        </w:rPr>
      </w:pPr>
    </w:p>
    <w:p w14:paraId="7A7114E9" w14:textId="77777777" w:rsidR="00AD57D9" w:rsidRPr="003641F3" w:rsidRDefault="00AD57D9" w:rsidP="00AD57D9">
      <w:pPr>
        <w:jc w:val="center"/>
        <w:rPr>
          <w:b/>
          <w:bCs/>
          <w:i/>
          <w:iCs/>
        </w:rPr>
      </w:pPr>
    </w:p>
    <w:p w14:paraId="5F3C1FB6" w14:textId="77777777" w:rsidR="00AD57D9" w:rsidRPr="003641F3" w:rsidRDefault="00AD57D9" w:rsidP="00AD57D9">
      <w:pPr>
        <w:numPr>
          <w:ilvl w:val="0"/>
          <w:numId w:val="74"/>
        </w:numPr>
        <w:tabs>
          <w:tab w:val="clear" w:pos="720"/>
        </w:tabs>
        <w:spacing w:after="200"/>
        <w:ind w:left="0" w:firstLine="0"/>
        <w:jc w:val="both"/>
        <w:rPr>
          <w:i/>
          <w:iCs/>
        </w:rPr>
      </w:pPr>
      <w:r w:rsidRPr="003641F3">
        <w:t xml:space="preserve">Cet Avis d’appel d’offres fait suite à l’Avis Général de Passation des Marchés paru dans </w:t>
      </w:r>
      <w:r w:rsidRPr="003641F3">
        <w:rPr>
          <w:i/>
          <w:iCs/>
        </w:rPr>
        <w:t>[insérer le nom de la publication]</w:t>
      </w:r>
      <w:r w:rsidRPr="003641F3">
        <w:t xml:space="preserve"> du </w:t>
      </w:r>
      <w:r w:rsidRPr="003641F3">
        <w:rPr>
          <w:i/>
          <w:iCs/>
        </w:rPr>
        <w:t>[insérer la date</w:t>
      </w:r>
      <w:r w:rsidRPr="003641F3">
        <w:rPr>
          <w:i/>
          <w:iCs/>
          <w:vertAlign w:val="superscript"/>
        </w:rPr>
        <w:t>1</w:t>
      </w:r>
      <w:r w:rsidRPr="003641F3">
        <w:rPr>
          <w:i/>
          <w:iCs/>
        </w:rPr>
        <w:t>]</w:t>
      </w:r>
      <w:r w:rsidRPr="003641F3">
        <w:rPr>
          <w:iCs/>
        </w:rPr>
        <w:t>.</w:t>
      </w:r>
    </w:p>
    <w:p w14:paraId="209966B4" w14:textId="3E599C76" w:rsidR="00AD57D9" w:rsidRPr="003641F3" w:rsidRDefault="00AD57D9" w:rsidP="00AD57D9">
      <w:pPr>
        <w:numPr>
          <w:ilvl w:val="0"/>
          <w:numId w:val="74"/>
        </w:numPr>
        <w:spacing w:after="200"/>
        <w:ind w:left="0" w:firstLine="0"/>
        <w:jc w:val="both"/>
      </w:pPr>
      <w:r w:rsidRPr="003641F3">
        <w:t xml:space="preserve">Le </w:t>
      </w:r>
      <w:r w:rsidRPr="003641F3">
        <w:rPr>
          <w:i/>
          <w:iCs/>
        </w:rPr>
        <w:t xml:space="preserve">[insérer le nom de </w:t>
      </w:r>
      <w:r w:rsidRPr="003641F3">
        <w:rPr>
          <w:b/>
          <w:bCs/>
          <w:i/>
          <w:iCs/>
        </w:rPr>
        <w:t>l’Autorité contractante</w:t>
      </w:r>
      <w:r w:rsidRPr="003641F3">
        <w:rPr>
          <w:i/>
          <w:iCs/>
        </w:rPr>
        <w:t>]</w:t>
      </w:r>
      <w:r w:rsidRPr="003641F3">
        <w:t xml:space="preserve"> </w:t>
      </w:r>
      <w:r w:rsidRPr="003641F3">
        <w:rPr>
          <w:i/>
          <w:iCs/>
        </w:rPr>
        <w:t xml:space="preserve">[a obtenu (dans le cadre de son </w:t>
      </w:r>
      <w:r w:rsidR="00C330B3" w:rsidRPr="003641F3">
        <w:rPr>
          <w:i/>
          <w:iCs/>
        </w:rPr>
        <w:t>budget) /</w:t>
      </w:r>
      <w:r w:rsidRPr="003641F3">
        <w:rPr>
          <w:i/>
          <w:iCs/>
        </w:rPr>
        <w:t>a sollicité]</w:t>
      </w:r>
      <w:r w:rsidRPr="003641F3">
        <w:t xml:space="preserve"> des </w:t>
      </w:r>
      <w:r w:rsidRPr="003641F3">
        <w:rPr>
          <w:i/>
        </w:rPr>
        <w:t>[insérer la source de ces fonds]</w:t>
      </w:r>
      <w:r w:rsidRPr="003641F3">
        <w:t xml:space="preserve"> fonds, afin de financer</w:t>
      </w:r>
      <w:r w:rsidRPr="003641F3">
        <w:rPr>
          <w:i/>
          <w:iCs/>
        </w:rPr>
        <w:t xml:space="preserve"> [insérer le nom du projet ou du programme, budget],</w:t>
      </w:r>
      <w:r w:rsidRPr="003641F3">
        <w:t xml:space="preserve"> et à l’intention d’utiliser une partie de ces fonds pour effectuer des paiements au titre de l’Accord-cadre </w:t>
      </w:r>
      <w:r w:rsidRPr="003641F3">
        <w:rPr>
          <w:i/>
          <w:iCs/>
        </w:rPr>
        <w:t xml:space="preserve">[insérer le numéro], </w:t>
      </w:r>
      <w:r w:rsidRPr="003641F3">
        <w:t xml:space="preserve">relatif à </w:t>
      </w:r>
      <w:r w:rsidRPr="003641F3">
        <w:rPr>
          <w:i/>
          <w:iCs/>
        </w:rPr>
        <w:t>[insérer le nom].</w:t>
      </w:r>
    </w:p>
    <w:p w14:paraId="3805DC36" w14:textId="77777777" w:rsidR="00AD57D9" w:rsidRPr="003641F3" w:rsidRDefault="00AD57D9" w:rsidP="00AD57D9">
      <w:pPr>
        <w:numPr>
          <w:ilvl w:val="0"/>
          <w:numId w:val="74"/>
        </w:numPr>
        <w:spacing w:after="200"/>
        <w:ind w:left="0" w:firstLine="0"/>
        <w:jc w:val="both"/>
      </w:pPr>
      <w:r w:rsidRPr="003641F3">
        <w:t xml:space="preserve">Le </w:t>
      </w:r>
      <w:r w:rsidRPr="003641F3">
        <w:rPr>
          <w:i/>
          <w:iCs/>
        </w:rPr>
        <w:t xml:space="preserve">[insérer le nom de </w:t>
      </w:r>
      <w:r w:rsidRPr="003641F3">
        <w:rPr>
          <w:b/>
          <w:bCs/>
          <w:i/>
          <w:iCs/>
        </w:rPr>
        <w:t>l’Autorité contractante</w:t>
      </w:r>
      <w:r w:rsidRPr="003641F3">
        <w:rPr>
          <w:i/>
          <w:iCs/>
        </w:rPr>
        <w:t>]</w:t>
      </w:r>
      <w:r w:rsidRPr="003641F3">
        <w:t xml:space="preserve"> sollicite des offres sous pli fermé de la part de candidats éligibles et répondant aux qualifications requises pour fournir </w:t>
      </w:r>
      <w:r w:rsidRPr="003641F3">
        <w:rPr>
          <w:i/>
          <w:iCs/>
        </w:rPr>
        <w:t xml:space="preserve">[insérer une brève description des Fournitures </w:t>
      </w:r>
      <w:r w:rsidRPr="003641F3">
        <w:rPr>
          <w:i/>
          <w:iCs/>
          <w:vertAlign w:val="superscript"/>
        </w:rPr>
        <w:t>3,4</w:t>
      </w:r>
      <w:r w:rsidRPr="003641F3">
        <w:rPr>
          <w:i/>
          <w:iCs/>
        </w:rPr>
        <w:t xml:space="preserve"> et Services connexes ; indiquer la liste des lots si l’appel d’offres porte sur plusieurs lots pouvant être attribués séparément ; indiquer également si des variantes pourront être prises en considération</w:t>
      </w:r>
      <w:r w:rsidRPr="003641F3">
        <w:rPr>
          <w:i/>
          <w:spacing w:val="-3"/>
        </w:rPr>
        <w:t>, nom du point focal</w:t>
      </w:r>
      <w:r w:rsidRPr="003641F3">
        <w:rPr>
          <w:i/>
          <w:iCs/>
        </w:rPr>
        <w:t>].</w:t>
      </w:r>
    </w:p>
    <w:p w14:paraId="53DDCEC5" w14:textId="146143DA" w:rsidR="00AD57D9" w:rsidRPr="003641F3" w:rsidRDefault="00AD57D9" w:rsidP="00AD57D9">
      <w:pPr>
        <w:numPr>
          <w:ilvl w:val="0"/>
          <w:numId w:val="74"/>
        </w:numPr>
        <w:spacing w:after="200"/>
        <w:ind w:left="0" w:firstLine="0"/>
        <w:jc w:val="both"/>
      </w:pPr>
      <w:r w:rsidRPr="003641F3">
        <w:rPr>
          <w:iCs/>
        </w:rPr>
        <w:t>L’accord-cadre sera</w:t>
      </w:r>
      <w:r w:rsidRPr="003641F3">
        <w:rPr>
          <w:i/>
          <w:iCs/>
        </w:rPr>
        <w:t xml:space="preserve"> </w:t>
      </w:r>
      <w:r w:rsidRPr="003641F3">
        <w:rPr>
          <w:i/>
        </w:rPr>
        <w:t xml:space="preserve">[insérer : « accord-cadre </w:t>
      </w:r>
      <w:r w:rsidRPr="003641F3">
        <w:rPr>
          <w:b/>
          <w:i/>
        </w:rPr>
        <w:t>fermé</w:t>
      </w:r>
      <w:r w:rsidRPr="003641F3">
        <w:rPr>
          <w:i/>
        </w:rPr>
        <w:t xml:space="preserve"> sans mise en concurrence lors de la deuxième étape » ou « accord-cadre </w:t>
      </w:r>
      <w:r w:rsidRPr="003641F3">
        <w:rPr>
          <w:b/>
          <w:i/>
        </w:rPr>
        <w:t>fermé</w:t>
      </w:r>
      <w:r w:rsidRPr="003641F3">
        <w:rPr>
          <w:i/>
        </w:rPr>
        <w:t xml:space="preserve"> avec une mise en concurrence lors de la deuxième étape » ou « accord-cadre ouvert »]</w:t>
      </w:r>
      <w:r w:rsidRPr="003641F3">
        <w:rPr>
          <w:i/>
          <w:iCs/>
        </w:rPr>
        <w:t xml:space="preserve">]. </w:t>
      </w:r>
      <w:r w:rsidRPr="003641F3">
        <w:rPr>
          <w:iCs/>
        </w:rPr>
        <w:t xml:space="preserve">L’accord-cadre sera passé avec un nombre de </w:t>
      </w:r>
      <w:r w:rsidRPr="003641F3">
        <w:rPr>
          <w:i/>
          <w:iCs/>
        </w:rPr>
        <w:t xml:space="preserve">[insérer le nombre] </w:t>
      </w:r>
      <w:r w:rsidRPr="003641F3">
        <w:rPr>
          <w:iCs/>
        </w:rPr>
        <w:t>titulaires au maximum</w:t>
      </w:r>
      <w:r w:rsidRPr="003641F3">
        <w:rPr>
          <w:i/>
          <w:iCs/>
        </w:rPr>
        <w:t xml:space="preserve"> [en cas de plusieurs lots, indiquer « par lot »]</w:t>
      </w:r>
      <w:r w:rsidRPr="003641F3">
        <w:rPr>
          <w:iCs/>
        </w:rPr>
        <w:t xml:space="preserve"> sous réserve d’un nombre suffisant de candidats et d’offres satisfaisantes</w:t>
      </w:r>
      <w:r w:rsidRPr="003641F3">
        <w:t xml:space="preserve">. La durée de l’accord cadre sera de </w:t>
      </w:r>
      <w:r w:rsidRPr="003641F3">
        <w:rPr>
          <w:i/>
          <w:iCs/>
        </w:rPr>
        <w:t xml:space="preserve">[insérer le nombre (maximum </w:t>
      </w:r>
      <w:r w:rsidR="009F420E">
        <w:rPr>
          <w:i/>
          <w:iCs/>
        </w:rPr>
        <w:t>4</w:t>
      </w:r>
      <w:r w:rsidRPr="003641F3">
        <w:rPr>
          <w:i/>
          <w:iCs/>
        </w:rPr>
        <w:t xml:space="preserve">)] </w:t>
      </w:r>
      <w:r w:rsidRPr="003641F3">
        <w:t>ans</w:t>
      </w:r>
      <w:r w:rsidR="009F420E">
        <w:t>.</w:t>
      </w:r>
    </w:p>
    <w:p w14:paraId="7F523C85" w14:textId="77777777" w:rsidR="00AD57D9" w:rsidRPr="003641F3" w:rsidRDefault="00AD57D9" w:rsidP="00AD57D9">
      <w:pPr>
        <w:numPr>
          <w:ilvl w:val="0"/>
          <w:numId w:val="74"/>
        </w:numPr>
        <w:spacing w:after="200"/>
        <w:ind w:left="0" w:firstLine="0"/>
        <w:jc w:val="both"/>
      </w:pPr>
      <w:r w:rsidRPr="003641F3">
        <w:t>La passation du Marché sera conduite par Appel d‘offres ouvert tel que défini dans le Code des Marchés publics</w:t>
      </w:r>
      <w:r w:rsidRPr="003641F3">
        <w:rPr>
          <w:i/>
          <w:iCs/>
        </w:rPr>
        <w:t>,</w:t>
      </w:r>
      <w:r w:rsidRPr="003641F3">
        <w:t xml:space="preserve"> et ouvert à tous les candidats éligibles.  </w:t>
      </w:r>
    </w:p>
    <w:p w14:paraId="10E8BC2C" w14:textId="77777777" w:rsidR="00AD57D9" w:rsidRPr="003641F3" w:rsidRDefault="00AD57D9" w:rsidP="00AD57D9">
      <w:pPr>
        <w:numPr>
          <w:ilvl w:val="0"/>
          <w:numId w:val="74"/>
        </w:numPr>
        <w:spacing w:after="200"/>
        <w:ind w:left="0" w:firstLine="0"/>
        <w:jc w:val="both"/>
      </w:pPr>
      <w:r w:rsidRPr="003641F3">
        <w:t xml:space="preserve">Les candidats intéressés peuvent obtenir des informations auprès de </w:t>
      </w:r>
      <w:r w:rsidRPr="003641F3">
        <w:rPr>
          <w:i/>
          <w:iCs/>
        </w:rPr>
        <w:t xml:space="preserve">[insérer le nom de </w:t>
      </w:r>
      <w:r w:rsidRPr="003641F3">
        <w:rPr>
          <w:b/>
          <w:bCs/>
          <w:i/>
          <w:iCs/>
        </w:rPr>
        <w:t xml:space="preserve">l’Autorité contractante </w:t>
      </w:r>
      <w:r w:rsidRPr="003641F3">
        <w:rPr>
          <w:i/>
          <w:iCs/>
        </w:rPr>
        <w:t>; insérer les nom et adresse électronique de la personne responsable]</w:t>
      </w:r>
      <w:r w:rsidRPr="003641F3">
        <w:t xml:space="preserve"> et prendre connaissance des documents d’Appel d’offres à l’adresse mentionnée ci-après </w:t>
      </w:r>
      <w:r w:rsidRPr="003641F3">
        <w:rPr>
          <w:i/>
          <w:iCs/>
        </w:rPr>
        <w:t>[spécifier l’adresse]</w:t>
      </w:r>
      <w:r w:rsidRPr="003641F3">
        <w:t xml:space="preserve"> de </w:t>
      </w:r>
      <w:r w:rsidRPr="003641F3">
        <w:rPr>
          <w:i/>
          <w:iCs/>
        </w:rPr>
        <w:t>[insérer les heures d’ouverture et de fermeture</w:t>
      </w:r>
      <w:r w:rsidRPr="003641F3">
        <w:rPr>
          <w:i/>
          <w:iCs/>
          <w:vertAlign w:val="superscript"/>
        </w:rPr>
        <w:t>6</w:t>
      </w:r>
      <w:r w:rsidRPr="003641F3">
        <w:rPr>
          <w:i/>
          <w:iCs/>
        </w:rPr>
        <w:t>]</w:t>
      </w:r>
      <w:r w:rsidRPr="003641F3">
        <w:t>.</w:t>
      </w:r>
    </w:p>
    <w:p w14:paraId="4B878F38" w14:textId="119F2086" w:rsidR="00AD57D9" w:rsidRPr="003641F3" w:rsidRDefault="00AD57D9" w:rsidP="00AD57D9">
      <w:pPr>
        <w:numPr>
          <w:ilvl w:val="0"/>
          <w:numId w:val="74"/>
        </w:numPr>
        <w:spacing w:after="200"/>
        <w:ind w:left="0" w:firstLine="0"/>
        <w:jc w:val="both"/>
      </w:pPr>
      <w:r w:rsidRPr="003641F3">
        <w:t xml:space="preserve">Les exigences en matière de qualification sont : </w:t>
      </w:r>
      <w:r w:rsidRPr="003641F3">
        <w:rPr>
          <w:i/>
          <w:iCs/>
        </w:rPr>
        <w:t xml:space="preserve">[insérer la liste des conditions d’ordre technique, financier, légal et autre(s)]. </w:t>
      </w:r>
      <w:r w:rsidRPr="003641F3">
        <w:t>Une marge de préférence applicable à certaines fournitures fabriquées dans les Etats membres de l</w:t>
      </w:r>
      <w:r w:rsidR="00D847AB">
        <w:t>a CEDEAO</w:t>
      </w:r>
      <w:r w:rsidRPr="003641F3">
        <w:t xml:space="preserve"> </w:t>
      </w:r>
      <w:r w:rsidRPr="003641F3">
        <w:rPr>
          <w:i/>
          <w:iCs/>
        </w:rPr>
        <w:t>sera</w:t>
      </w:r>
      <w:r w:rsidRPr="003641F3">
        <w:t xml:space="preserve"> octroyée aux candidats éligibles. Voir le document d’Appel d’offres pour les informations détaillées. </w:t>
      </w:r>
    </w:p>
    <w:p w14:paraId="2A8E29C4" w14:textId="7D2ABE9B" w:rsidR="00AD57D9" w:rsidRPr="003641F3" w:rsidRDefault="00AD57D9" w:rsidP="00AD57D9">
      <w:pPr>
        <w:numPr>
          <w:ilvl w:val="0"/>
          <w:numId w:val="74"/>
        </w:numPr>
        <w:spacing w:after="200"/>
        <w:ind w:left="0" w:firstLine="0"/>
        <w:jc w:val="both"/>
      </w:pPr>
      <w:r w:rsidRPr="003641F3">
        <w:t xml:space="preserve">Les candidats intéressés peuvent obtenir un dossier d’Appel d’offres complet en formulant une demande écrite à l’adresse mentionnée ci-après </w:t>
      </w:r>
      <w:r w:rsidRPr="003641F3">
        <w:rPr>
          <w:i/>
          <w:iCs/>
        </w:rPr>
        <w:t xml:space="preserve">[spécifier l’adresse] </w:t>
      </w:r>
      <w:r w:rsidRPr="003641F3">
        <w:t>contre un paiement</w:t>
      </w:r>
      <w:r w:rsidRPr="003641F3">
        <w:rPr>
          <w:vertAlign w:val="superscript"/>
        </w:rPr>
        <w:t>7</w:t>
      </w:r>
      <w:r w:rsidRPr="003641F3">
        <w:t xml:space="preserve"> non remboursable de </w:t>
      </w:r>
      <w:r w:rsidRPr="003641F3">
        <w:rPr>
          <w:i/>
          <w:iCs/>
        </w:rPr>
        <w:t xml:space="preserve">[insérer le montant en </w:t>
      </w:r>
      <w:r w:rsidR="00C330B3">
        <w:rPr>
          <w:i/>
          <w:iCs/>
        </w:rPr>
        <w:t>XXX]</w:t>
      </w:r>
      <w:r w:rsidRPr="003641F3">
        <w:rPr>
          <w:i/>
          <w:iCs/>
        </w:rPr>
        <w:t>.</w:t>
      </w:r>
      <w:r w:rsidRPr="003641F3">
        <w:t xml:space="preserve"> La méthode de paiement sera </w:t>
      </w:r>
      <w:r w:rsidRPr="003641F3">
        <w:rPr>
          <w:i/>
          <w:iCs/>
        </w:rPr>
        <w:t>[insérer la forme de paiement]</w:t>
      </w:r>
      <w:r w:rsidRPr="003641F3">
        <w:rPr>
          <w:i/>
          <w:iCs/>
          <w:vertAlign w:val="superscript"/>
        </w:rPr>
        <w:t>8</w:t>
      </w:r>
      <w:r w:rsidRPr="003641F3">
        <w:rPr>
          <w:i/>
          <w:iCs/>
        </w:rPr>
        <w:t>.</w:t>
      </w:r>
      <w:r w:rsidRPr="003641F3">
        <w:t xml:space="preserve"> Le document d’Appel d’offres sera adressé par </w:t>
      </w:r>
      <w:r w:rsidRPr="003641F3">
        <w:rPr>
          <w:i/>
          <w:iCs/>
        </w:rPr>
        <w:t>[insérer le mode d’acheminement</w:t>
      </w:r>
      <w:r w:rsidRPr="003641F3">
        <w:rPr>
          <w:i/>
          <w:iCs/>
          <w:vertAlign w:val="superscript"/>
        </w:rPr>
        <w:t>9</w:t>
      </w:r>
      <w:r w:rsidRPr="003641F3">
        <w:rPr>
          <w:i/>
          <w:iCs/>
        </w:rPr>
        <w:t>].</w:t>
      </w:r>
    </w:p>
    <w:p w14:paraId="2AE5168D" w14:textId="1F559E5A" w:rsidR="00AD57D9" w:rsidRPr="003641F3" w:rsidRDefault="00AD57D9" w:rsidP="00AD57D9">
      <w:pPr>
        <w:numPr>
          <w:ilvl w:val="0"/>
          <w:numId w:val="74"/>
        </w:numPr>
        <w:spacing w:after="200"/>
        <w:ind w:left="0" w:firstLine="0"/>
        <w:jc w:val="both"/>
      </w:pPr>
      <w:r w:rsidRPr="003641F3">
        <w:lastRenderedPageBreak/>
        <w:t xml:space="preserve">Les offres devront être soumises à l’adresse ci-après </w:t>
      </w:r>
      <w:r w:rsidRPr="003641F3">
        <w:rPr>
          <w:i/>
          <w:iCs/>
        </w:rPr>
        <w:t>[spécifier l’adresse</w:t>
      </w:r>
      <w:r w:rsidRPr="003641F3">
        <w:rPr>
          <w:i/>
          <w:iCs/>
          <w:vertAlign w:val="superscript"/>
        </w:rPr>
        <w:t>10</w:t>
      </w:r>
      <w:r w:rsidRPr="003641F3">
        <w:rPr>
          <w:i/>
          <w:iCs/>
        </w:rPr>
        <w:t xml:space="preserve">] </w:t>
      </w:r>
      <w:r w:rsidRPr="003641F3">
        <w:t xml:space="preserve">au plus tard le </w:t>
      </w:r>
      <w:r w:rsidRPr="003641F3">
        <w:rPr>
          <w:i/>
          <w:iCs/>
        </w:rPr>
        <w:t>[insérer la date et l’heure]</w:t>
      </w:r>
      <w:r w:rsidRPr="003641F3">
        <w:t xml:space="preserve">. Les offres soumises après la date et heure limite de dépôt des offres, ne seront pas acceptées. Les offres seront ouvertes en présence des représentants des candidats présents à l’adresse ci-après </w:t>
      </w:r>
      <w:r w:rsidRPr="003641F3">
        <w:rPr>
          <w:i/>
          <w:iCs/>
        </w:rPr>
        <w:t xml:space="preserve">[spécifier l’adresse] </w:t>
      </w:r>
      <w:r w:rsidRPr="003641F3">
        <w:t xml:space="preserve">à </w:t>
      </w:r>
      <w:r w:rsidRPr="003641F3">
        <w:rPr>
          <w:i/>
          <w:iCs/>
        </w:rPr>
        <w:t>[insérer la date et l’heure].</w:t>
      </w:r>
      <w:r w:rsidRPr="003641F3">
        <w:t xml:space="preserve"> Les offres doivent comprendre </w:t>
      </w:r>
      <w:r w:rsidRPr="003641F3">
        <w:rPr>
          <w:iCs/>
        </w:rPr>
        <w:t>une garantie de soumission</w:t>
      </w:r>
      <w:r w:rsidRPr="003641F3">
        <w:t xml:space="preserve"> d’un montant de </w:t>
      </w:r>
      <w:r w:rsidRPr="003641F3">
        <w:rPr>
          <w:i/>
          <w:iCs/>
        </w:rPr>
        <w:t xml:space="preserve">[insérer le montant en </w:t>
      </w:r>
      <w:r w:rsidR="005F3FBB">
        <w:rPr>
          <w:i/>
          <w:iCs/>
        </w:rPr>
        <w:t>(monnaie du pays de l’institution concernée)</w:t>
      </w:r>
      <w:r w:rsidRPr="003641F3">
        <w:rPr>
          <w:i/>
          <w:iCs/>
        </w:rPr>
        <w:t xml:space="preserve">. Ce montant doit être compris entre 1 et </w:t>
      </w:r>
      <w:r w:rsidR="000529A3">
        <w:rPr>
          <w:i/>
          <w:iCs/>
        </w:rPr>
        <w:t>2</w:t>
      </w:r>
      <w:r w:rsidRPr="003641F3">
        <w:rPr>
          <w:i/>
          <w:iCs/>
        </w:rPr>
        <w:t>% de la valeur estimée du marché, sauf dérogation accordée par l</w:t>
      </w:r>
      <w:r w:rsidR="00D847AB">
        <w:rPr>
          <w:i/>
          <w:iCs/>
        </w:rPr>
        <w:t>’autorité contractante</w:t>
      </w:r>
      <w:r w:rsidR="000529A3">
        <w:rPr>
          <w:i/>
          <w:iCs/>
        </w:rPr>
        <w:t xml:space="preserve"> (</w:t>
      </w:r>
      <w:r w:rsidR="000529A3" w:rsidRPr="008A55EF">
        <w:rPr>
          <w:b/>
          <w:bCs/>
          <w:i/>
          <w:iCs/>
        </w:rPr>
        <w:t>article 80 du code</w:t>
      </w:r>
      <w:r w:rsidR="000529A3">
        <w:rPr>
          <w:i/>
          <w:iCs/>
        </w:rPr>
        <w:t>)</w:t>
      </w:r>
      <w:r w:rsidRPr="003641F3">
        <w:rPr>
          <w:i/>
          <w:iCs/>
        </w:rPr>
        <w:t>. Ce montant doit être exprimé en valeur absolue pour des raisons de confidentialité]</w:t>
      </w:r>
      <w:r w:rsidRPr="003641F3">
        <w:rPr>
          <w:i/>
          <w:iCs/>
          <w:vertAlign w:val="superscript"/>
        </w:rPr>
        <w:t>11</w:t>
      </w:r>
      <w:r w:rsidRPr="003641F3">
        <w:rPr>
          <w:i/>
          <w:iCs/>
        </w:rPr>
        <w:t xml:space="preserve">. </w:t>
      </w:r>
      <w:r w:rsidRPr="003641F3">
        <w:rPr>
          <w:iCs/>
        </w:rPr>
        <w:t xml:space="preserve">Les offres demeureront valides pendant une durée de </w:t>
      </w:r>
      <w:r w:rsidRPr="003641F3">
        <w:rPr>
          <w:i/>
          <w:iCs/>
        </w:rPr>
        <w:t>[insérer le nombre de jours]</w:t>
      </w:r>
      <w:r w:rsidRPr="003641F3">
        <w:rPr>
          <w:iCs/>
        </w:rPr>
        <w:t xml:space="preserve"> à compter de la date limite de soumission.</w:t>
      </w:r>
    </w:p>
    <w:p w14:paraId="319EEA9A" w14:textId="77777777" w:rsidR="00AD57D9" w:rsidRPr="003641F3" w:rsidRDefault="00AD57D9" w:rsidP="00AD57D9">
      <w:pPr>
        <w:rPr>
          <w:sz w:val="20"/>
        </w:rPr>
      </w:pPr>
      <w:r w:rsidRPr="003641F3">
        <w:rPr>
          <w:sz w:val="20"/>
        </w:rPr>
        <w:t>_________________</w:t>
      </w:r>
    </w:p>
    <w:p w14:paraId="389AE572" w14:textId="125E37E9" w:rsidR="00AD57D9" w:rsidRPr="003641F3" w:rsidRDefault="00AD57D9" w:rsidP="00AD57D9">
      <w:pPr>
        <w:ind w:left="360" w:hanging="360"/>
        <w:rPr>
          <w:sz w:val="20"/>
        </w:rPr>
      </w:pPr>
      <w:r w:rsidRPr="003641F3">
        <w:rPr>
          <w:rStyle w:val="Appelnotedebasdep"/>
          <w:sz w:val="20"/>
        </w:rPr>
        <w:t>1</w:t>
      </w:r>
      <w:r w:rsidRPr="003641F3">
        <w:rPr>
          <w:sz w:val="20"/>
        </w:rPr>
        <w:t>.</w:t>
      </w:r>
      <w:r w:rsidRPr="003641F3">
        <w:rPr>
          <w:sz w:val="20"/>
        </w:rPr>
        <w:tab/>
        <w:t xml:space="preserve"> Jour, mois, </w:t>
      </w:r>
      <w:r w:rsidR="00C330B3" w:rsidRPr="003641F3">
        <w:rPr>
          <w:sz w:val="20"/>
        </w:rPr>
        <w:t>année ;</w:t>
      </w:r>
      <w:r w:rsidRPr="003641F3">
        <w:rPr>
          <w:sz w:val="20"/>
        </w:rPr>
        <w:t xml:space="preserve"> par </w:t>
      </w:r>
      <w:r w:rsidR="00C330B3" w:rsidRPr="003641F3">
        <w:rPr>
          <w:sz w:val="20"/>
        </w:rPr>
        <w:t>exemple :</w:t>
      </w:r>
      <w:r w:rsidRPr="003641F3">
        <w:rPr>
          <w:sz w:val="20"/>
        </w:rPr>
        <w:t xml:space="preserve"> 31 Janvier 2016 </w:t>
      </w:r>
    </w:p>
    <w:p w14:paraId="2961158A" w14:textId="08345A0A" w:rsidR="00AD57D9" w:rsidRPr="003641F3" w:rsidRDefault="00AD57D9" w:rsidP="00AD57D9">
      <w:pPr>
        <w:ind w:left="360" w:hanging="360"/>
        <w:rPr>
          <w:sz w:val="20"/>
        </w:rPr>
      </w:pPr>
      <w:r w:rsidRPr="003641F3">
        <w:rPr>
          <w:rStyle w:val="Appelnotedebasdep"/>
          <w:sz w:val="20"/>
        </w:rPr>
        <w:t>2</w:t>
      </w:r>
      <w:r w:rsidRPr="003641F3">
        <w:rPr>
          <w:sz w:val="20"/>
        </w:rPr>
        <w:t>.</w:t>
      </w:r>
      <w:r w:rsidRPr="003641F3">
        <w:rPr>
          <w:sz w:val="20"/>
        </w:rPr>
        <w:tab/>
      </w:r>
      <w:r w:rsidRPr="003641F3">
        <w:rPr>
          <w:i/>
          <w:iCs/>
          <w:sz w:val="20"/>
        </w:rPr>
        <w:t>[</w:t>
      </w:r>
      <w:r w:rsidR="00C330B3" w:rsidRPr="003641F3">
        <w:rPr>
          <w:i/>
          <w:iCs/>
          <w:sz w:val="20"/>
        </w:rPr>
        <w:t>Insérer</w:t>
      </w:r>
      <w:r w:rsidRPr="003641F3">
        <w:rPr>
          <w:i/>
          <w:iCs/>
          <w:sz w:val="20"/>
        </w:rPr>
        <w:t xml:space="preserve">, si </w:t>
      </w:r>
      <w:r w:rsidR="00C330B3" w:rsidRPr="003641F3">
        <w:rPr>
          <w:i/>
          <w:iCs/>
          <w:sz w:val="20"/>
        </w:rPr>
        <w:t>applicable :</w:t>
      </w:r>
      <w:r w:rsidRPr="003641F3">
        <w:rPr>
          <w:i/>
          <w:iCs/>
          <w:sz w:val="20"/>
        </w:rPr>
        <w:t xml:space="preserve"> “ce contrat sera financé conjointement par {insérer le nom du </w:t>
      </w:r>
      <w:proofErr w:type="spellStart"/>
      <w:r w:rsidRPr="003641F3">
        <w:rPr>
          <w:i/>
          <w:iCs/>
          <w:sz w:val="20"/>
        </w:rPr>
        <w:t>cofinancier</w:t>
      </w:r>
      <w:proofErr w:type="spellEnd"/>
      <w:r w:rsidRPr="003641F3">
        <w:rPr>
          <w:i/>
          <w:iCs/>
          <w:sz w:val="20"/>
        </w:rPr>
        <w:t xml:space="preserve">). </w:t>
      </w:r>
    </w:p>
    <w:p w14:paraId="0C8421C8" w14:textId="77777777" w:rsidR="00AD57D9" w:rsidRPr="003641F3" w:rsidRDefault="00AD57D9" w:rsidP="00AD57D9">
      <w:pPr>
        <w:ind w:left="360" w:hanging="360"/>
        <w:rPr>
          <w:sz w:val="20"/>
        </w:rPr>
      </w:pPr>
      <w:r w:rsidRPr="003641F3">
        <w:rPr>
          <w:rStyle w:val="Appelnotedebasdep"/>
          <w:sz w:val="20"/>
        </w:rPr>
        <w:t>3</w:t>
      </w:r>
      <w:r w:rsidRPr="003641F3">
        <w:rPr>
          <w:sz w:val="20"/>
        </w:rPr>
        <w:t>.</w:t>
      </w:r>
      <w:r w:rsidRPr="003641F3">
        <w:rPr>
          <w:sz w:val="20"/>
        </w:rPr>
        <w:tab/>
        <w:t xml:space="preserve">Fournir une brève description des Fournitures, y compris quantités, lieu de destination finale, et autre information de nature à permettre aux candidats potentiels de décider de leur participation ou non à l’Appel d’offres. </w:t>
      </w:r>
    </w:p>
    <w:p w14:paraId="4410B68B" w14:textId="4702243C" w:rsidR="00AD57D9" w:rsidRPr="003641F3" w:rsidRDefault="00AD57D9" w:rsidP="00AD57D9">
      <w:pPr>
        <w:ind w:left="360" w:hanging="360"/>
        <w:rPr>
          <w:sz w:val="20"/>
        </w:rPr>
      </w:pPr>
      <w:r w:rsidRPr="003641F3">
        <w:rPr>
          <w:rStyle w:val="Appelnotedebasdep"/>
          <w:sz w:val="20"/>
        </w:rPr>
        <w:t>4</w:t>
      </w:r>
      <w:r w:rsidRPr="003641F3">
        <w:rPr>
          <w:sz w:val="20"/>
        </w:rPr>
        <w:t>.</w:t>
      </w:r>
      <w:r w:rsidRPr="003641F3">
        <w:rPr>
          <w:sz w:val="20"/>
        </w:rPr>
        <w:tab/>
      </w:r>
      <w:r w:rsidRPr="003641F3">
        <w:rPr>
          <w:i/>
          <w:iCs/>
          <w:sz w:val="20"/>
        </w:rPr>
        <w:t>[</w:t>
      </w:r>
      <w:r w:rsidR="00C330B3" w:rsidRPr="003641F3">
        <w:rPr>
          <w:i/>
          <w:iCs/>
          <w:sz w:val="20"/>
        </w:rPr>
        <w:t>Insérer :</w:t>
      </w:r>
      <w:r w:rsidRPr="003641F3">
        <w:rPr>
          <w:i/>
          <w:iCs/>
          <w:sz w:val="20"/>
        </w:rPr>
        <w:t xml:space="preserve"> la durée de livraison est de (insérer le nombre de jours/mois/années ou les dates].</w:t>
      </w:r>
      <w:r w:rsidRPr="003641F3">
        <w:rPr>
          <w:sz w:val="20"/>
        </w:rPr>
        <w:t xml:space="preserve"> </w:t>
      </w:r>
    </w:p>
    <w:p w14:paraId="5037D7E0" w14:textId="10472437" w:rsidR="00AD57D9" w:rsidRPr="003641F3" w:rsidRDefault="00AD57D9" w:rsidP="00AD57D9">
      <w:pPr>
        <w:ind w:left="360" w:hanging="360"/>
        <w:rPr>
          <w:sz w:val="20"/>
        </w:rPr>
      </w:pPr>
      <w:r w:rsidRPr="003641F3">
        <w:rPr>
          <w:rStyle w:val="Appelnotedebasdep"/>
          <w:sz w:val="20"/>
        </w:rPr>
        <w:t>6</w:t>
      </w:r>
      <w:r w:rsidRPr="003641F3">
        <w:rPr>
          <w:sz w:val="20"/>
        </w:rPr>
        <w:t>.</w:t>
      </w:r>
      <w:r w:rsidRPr="003641F3">
        <w:rPr>
          <w:sz w:val="20"/>
        </w:rPr>
        <w:tab/>
        <w:t xml:space="preserve">Par </w:t>
      </w:r>
      <w:r w:rsidR="00C330B3" w:rsidRPr="003641F3">
        <w:rPr>
          <w:sz w:val="20"/>
        </w:rPr>
        <w:t>exemple :</w:t>
      </w:r>
      <w:r w:rsidRPr="003641F3">
        <w:rPr>
          <w:sz w:val="20"/>
        </w:rPr>
        <w:t xml:space="preserve"> de 9.00 à 17 heures</w:t>
      </w:r>
    </w:p>
    <w:p w14:paraId="09617D00" w14:textId="20C781A6" w:rsidR="00AD57D9" w:rsidRPr="003641F3" w:rsidRDefault="00AD57D9" w:rsidP="00AD57D9">
      <w:pPr>
        <w:ind w:left="360" w:hanging="360"/>
        <w:rPr>
          <w:sz w:val="20"/>
        </w:rPr>
      </w:pPr>
      <w:r w:rsidRPr="003641F3">
        <w:rPr>
          <w:rStyle w:val="Appelnotedebasdep"/>
          <w:sz w:val="20"/>
        </w:rPr>
        <w:t>7</w:t>
      </w:r>
      <w:r w:rsidRPr="003641F3">
        <w:rPr>
          <w:sz w:val="20"/>
        </w:rPr>
        <w:t>.</w:t>
      </w:r>
      <w:r w:rsidRPr="003641F3">
        <w:rPr>
          <w:sz w:val="20"/>
        </w:rPr>
        <w:tab/>
        <w:t xml:space="preserve">Le prix demandé est destiné à défrayer l’Autorité contractante du coût d’impression, du courrier / d’acheminement du dossier d’Appel </w:t>
      </w:r>
      <w:r w:rsidR="00C330B3" w:rsidRPr="003641F3">
        <w:rPr>
          <w:sz w:val="20"/>
        </w:rPr>
        <w:t>d’offres ;</w:t>
      </w:r>
      <w:r w:rsidRPr="003641F3">
        <w:rPr>
          <w:sz w:val="20"/>
        </w:rPr>
        <w:t xml:space="preserve"> le prix ne doit pas dissuader les candidats de participer. </w:t>
      </w:r>
    </w:p>
    <w:p w14:paraId="7C052D8E" w14:textId="77777777" w:rsidR="00AD57D9" w:rsidRPr="003641F3" w:rsidRDefault="00AD57D9" w:rsidP="00AD57D9">
      <w:pPr>
        <w:ind w:left="360" w:hanging="360"/>
        <w:rPr>
          <w:sz w:val="20"/>
        </w:rPr>
      </w:pPr>
      <w:r w:rsidRPr="003641F3">
        <w:rPr>
          <w:rStyle w:val="Appelnotedebasdep"/>
          <w:sz w:val="20"/>
        </w:rPr>
        <w:t>8</w:t>
      </w:r>
      <w:r w:rsidRPr="003641F3">
        <w:rPr>
          <w:sz w:val="20"/>
        </w:rPr>
        <w:t>.</w:t>
      </w:r>
      <w:r w:rsidRPr="003641F3">
        <w:rPr>
          <w:sz w:val="20"/>
        </w:rPr>
        <w:tab/>
        <w:t xml:space="preserve">Par exemple chèque de caisse, virement sur un compte à préciser. </w:t>
      </w:r>
    </w:p>
    <w:p w14:paraId="6DB1A881" w14:textId="77777777" w:rsidR="00AD57D9" w:rsidRPr="003641F3" w:rsidRDefault="00AD57D9" w:rsidP="00AD57D9">
      <w:pPr>
        <w:ind w:left="360" w:hanging="360"/>
        <w:rPr>
          <w:sz w:val="20"/>
        </w:rPr>
      </w:pPr>
      <w:r w:rsidRPr="003641F3">
        <w:rPr>
          <w:rStyle w:val="Appelnotedebasdep"/>
          <w:sz w:val="20"/>
        </w:rPr>
        <w:t>9</w:t>
      </w:r>
      <w:r w:rsidRPr="003641F3">
        <w:rPr>
          <w:sz w:val="20"/>
        </w:rPr>
        <w:t>.</w:t>
      </w:r>
      <w:r w:rsidRPr="003641F3">
        <w:rPr>
          <w:sz w:val="20"/>
        </w:rPr>
        <w:tab/>
        <w:t xml:space="preserve">La procédure d’acheminement est généralement la poste aérienne pour l’étranger et la poste normale ou l’acheminement à domicile localement. Pour des raisons d’urgence ou de sécurité, l’acheminement à domicile par messagerie peut être envisagé.    </w:t>
      </w:r>
    </w:p>
    <w:p w14:paraId="539A49E2" w14:textId="77777777" w:rsidR="00AD57D9" w:rsidRPr="003641F3" w:rsidRDefault="00AD57D9" w:rsidP="00AD57D9">
      <w:pPr>
        <w:ind w:left="360" w:hanging="360"/>
        <w:rPr>
          <w:sz w:val="20"/>
        </w:rPr>
      </w:pPr>
      <w:r w:rsidRPr="003641F3">
        <w:rPr>
          <w:rStyle w:val="Appelnotedebasdep"/>
          <w:sz w:val="20"/>
        </w:rPr>
        <w:t>10</w:t>
      </w:r>
      <w:r w:rsidRPr="003641F3">
        <w:rPr>
          <w:sz w:val="20"/>
        </w:rPr>
        <w:t>.</w:t>
      </w:r>
      <w:r w:rsidRPr="003641F3">
        <w:rPr>
          <w:sz w:val="20"/>
        </w:rPr>
        <w:tab/>
        <w:t xml:space="preserve">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p w14:paraId="61114807" w14:textId="55926E4D" w:rsidR="00AD57D9" w:rsidRPr="003641F3" w:rsidRDefault="00AD57D9" w:rsidP="00AD57D9">
      <w:pPr>
        <w:ind w:left="360" w:hanging="360"/>
      </w:pPr>
      <w:r w:rsidRPr="003641F3">
        <w:rPr>
          <w:rStyle w:val="Appelnotedebasdep"/>
          <w:sz w:val="20"/>
        </w:rPr>
        <w:t>11</w:t>
      </w:r>
      <w:r w:rsidRPr="003641F3">
        <w:rPr>
          <w:sz w:val="20"/>
        </w:rPr>
        <w:t>.</w:t>
      </w:r>
      <w:r w:rsidRPr="003641F3">
        <w:rPr>
          <w:sz w:val="20"/>
        </w:rPr>
        <w:tab/>
        <w:t xml:space="preserve">Le montant de la garantie de soumission doit être indiqué sous la forme d’un montant déterminé ou d’un pourcentage de la valeur estimée du marché conformément </w:t>
      </w:r>
      <w:r w:rsidR="00D847AB">
        <w:rPr>
          <w:sz w:val="20"/>
        </w:rPr>
        <w:t>aux dispositions du code des marchés.</w:t>
      </w:r>
      <w:r w:rsidRPr="003641F3">
        <w:rPr>
          <w:sz w:val="20"/>
        </w:rPr>
        <w:t xml:space="preserve"> </w:t>
      </w:r>
    </w:p>
    <w:p w14:paraId="6F052814" w14:textId="5779F126" w:rsidR="00AD57D9" w:rsidRPr="003641F3" w:rsidRDefault="00AD57D9" w:rsidP="00AD57D9">
      <w:pPr>
        <w:tabs>
          <w:tab w:val="left" w:pos="3825"/>
        </w:tabs>
      </w:pPr>
    </w:p>
    <w:p w14:paraId="33DF8AEA" w14:textId="77777777" w:rsidR="00AD57D9" w:rsidRPr="003641F3" w:rsidRDefault="00AD57D9" w:rsidP="00AD57D9">
      <w:pPr>
        <w:jc w:val="center"/>
        <w:rPr>
          <w:b/>
          <w:sz w:val="32"/>
          <w:szCs w:val="32"/>
        </w:rPr>
      </w:pPr>
      <w:r w:rsidRPr="003641F3">
        <w:rPr>
          <w:b/>
          <w:sz w:val="32"/>
          <w:szCs w:val="32"/>
        </w:rPr>
        <w:t>Lettre aux Candidats Pré qualifiés</w:t>
      </w:r>
    </w:p>
    <w:p w14:paraId="21E11265" w14:textId="77777777" w:rsidR="00AD57D9" w:rsidRPr="003641F3" w:rsidRDefault="00AD57D9" w:rsidP="00AD57D9"/>
    <w:tbl>
      <w:tblPr>
        <w:tblW w:w="0" w:type="auto"/>
        <w:tblInd w:w="120" w:type="dxa"/>
        <w:tblLayout w:type="fixed"/>
        <w:tblLook w:val="0000" w:firstRow="0" w:lastRow="0" w:firstColumn="0" w:lastColumn="0" w:noHBand="0" w:noVBand="0"/>
      </w:tblPr>
      <w:tblGrid>
        <w:gridCol w:w="9000"/>
      </w:tblGrid>
      <w:tr w:rsidR="00AD57D9" w:rsidRPr="003641F3" w14:paraId="7945BD97" w14:textId="77777777" w:rsidTr="00AD57D9">
        <w:tc>
          <w:tcPr>
            <w:tcW w:w="9000" w:type="dxa"/>
            <w:tcBorders>
              <w:top w:val="single" w:sz="6" w:space="0" w:color="auto"/>
              <w:left w:val="single" w:sz="6" w:space="0" w:color="auto"/>
              <w:bottom w:val="single" w:sz="6" w:space="0" w:color="auto"/>
              <w:right w:val="single" w:sz="6" w:space="0" w:color="auto"/>
            </w:tcBorders>
          </w:tcPr>
          <w:p w14:paraId="528B68EF" w14:textId="77777777" w:rsidR="00AD57D9" w:rsidRPr="003641F3" w:rsidRDefault="00AD57D9" w:rsidP="00AD57D9">
            <w:pPr>
              <w:pStyle w:val="Titre2"/>
            </w:pPr>
          </w:p>
          <w:p w14:paraId="49457429" w14:textId="77777777" w:rsidR="00AD57D9" w:rsidRPr="003641F3" w:rsidRDefault="00AD57D9" w:rsidP="00AD57D9">
            <w:pPr>
              <w:rPr>
                <w:b/>
              </w:rPr>
            </w:pPr>
            <w:r w:rsidRPr="003641F3">
              <w:rPr>
                <w:b/>
              </w:rPr>
              <w:t>Note relative à la lettre aux candidats présélectionnés</w:t>
            </w:r>
          </w:p>
          <w:p w14:paraId="088632D9" w14:textId="77777777" w:rsidR="00AD57D9" w:rsidRPr="003641F3" w:rsidRDefault="00AD57D9" w:rsidP="00AD57D9"/>
          <w:p w14:paraId="1F595C2A" w14:textId="77777777" w:rsidR="00AD57D9" w:rsidRPr="003641F3" w:rsidRDefault="00AD57D9" w:rsidP="00AD57D9">
            <w:r w:rsidRPr="003641F3">
              <w:t xml:space="preserve">La lettre qui suit est adressée exclusivement aux candidats qui ont été admis à concourir à la suite d’une procédure de pré qualification conduite par l’Autorité contractante.  </w:t>
            </w:r>
          </w:p>
          <w:p w14:paraId="42318CFA" w14:textId="77777777" w:rsidR="00AD57D9" w:rsidRPr="003641F3" w:rsidRDefault="00AD57D9" w:rsidP="00AD57D9"/>
          <w:p w14:paraId="01FA24DF" w14:textId="77777777" w:rsidR="00AD57D9" w:rsidRPr="003641F3" w:rsidRDefault="00AD57D9" w:rsidP="00AD57D9">
            <w:r w:rsidRPr="003641F3">
              <w:t>Dans le cas d’un appel d’offres ouvert sans pré qualification, le texte de l’AAO (non précédé de pré qualification) figurant dans la section précédant celle-ci, devra être utilisé.</w:t>
            </w:r>
          </w:p>
          <w:p w14:paraId="74652E83" w14:textId="77777777" w:rsidR="00AD57D9" w:rsidRPr="003641F3" w:rsidRDefault="00AD57D9" w:rsidP="00AD57D9"/>
          <w:p w14:paraId="68B65DF0" w14:textId="77777777" w:rsidR="00AD57D9" w:rsidRPr="003641F3" w:rsidRDefault="00AD57D9" w:rsidP="00AD57D9">
            <w:r w:rsidRPr="003641F3">
              <w:t>Il est recommandé d’envoyer cette lettre aux candidats retenus en même temps que sont annoncés les résultats de la pré qualification.</w:t>
            </w:r>
          </w:p>
          <w:p w14:paraId="373EA4D1" w14:textId="77777777" w:rsidR="00AD57D9" w:rsidRPr="003641F3" w:rsidRDefault="00AD57D9" w:rsidP="00AD57D9"/>
        </w:tc>
      </w:tr>
    </w:tbl>
    <w:p w14:paraId="038737A1" w14:textId="77777777" w:rsidR="00AD57D9" w:rsidRPr="003641F3" w:rsidRDefault="00AD57D9" w:rsidP="00AD57D9"/>
    <w:p w14:paraId="756DD302" w14:textId="77777777" w:rsidR="00AD57D9" w:rsidRPr="003641F3" w:rsidRDefault="00AD57D9" w:rsidP="00AD57D9">
      <w:pPr>
        <w:jc w:val="center"/>
        <w:rPr>
          <w:b/>
          <w:sz w:val="32"/>
          <w:szCs w:val="32"/>
        </w:rPr>
      </w:pPr>
      <w:r w:rsidRPr="003641F3">
        <w:rPr>
          <w:b/>
          <w:sz w:val="32"/>
          <w:szCs w:val="32"/>
        </w:rPr>
        <w:t xml:space="preserve">Modèle de lettre aux candidats pré qualifiés </w:t>
      </w:r>
    </w:p>
    <w:p w14:paraId="1144E46C" w14:textId="77777777" w:rsidR="00AD57D9" w:rsidRPr="003641F3" w:rsidRDefault="00AD57D9" w:rsidP="00AD57D9">
      <w:pPr>
        <w:jc w:val="center"/>
        <w:rPr>
          <w:b/>
          <w:sz w:val="32"/>
          <w:szCs w:val="32"/>
        </w:rPr>
      </w:pPr>
    </w:p>
    <w:p w14:paraId="1AFBBDE8" w14:textId="77777777" w:rsidR="00AD57D9" w:rsidRPr="003641F3" w:rsidRDefault="00AD57D9" w:rsidP="00AD57D9">
      <w:pPr>
        <w:jc w:val="center"/>
        <w:rPr>
          <w:b/>
          <w:sz w:val="32"/>
          <w:szCs w:val="32"/>
        </w:rPr>
      </w:pPr>
      <w:r w:rsidRPr="003641F3">
        <w:rPr>
          <w:b/>
          <w:sz w:val="32"/>
          <w:szCs w:val="32"/>
        </w:rPr>
        <w:t>Avis d’appel d’offres</w:t>
      </w:r>
    </w:p>
    <w:p w14:paraId="46B12960" w14:textId="77777777" w:rsidR="00AD57D9" w:rsidRPr="003641F3" w:rsidRDefault="00AD57D9" w:rsidP="00AD57D9"/>
    <w:p w14:paraId="158D1547" w14:textId="77777777" w:rsidR="00AD57D9" w:rsidRPr="003641F3" w:rsidRDefault="00AD57D9" w:rsidP="00AD57D9"/>
    <w:p w14:paraId="6076109E" w14:textId="33D485BB" w:rsidR="00AD57D9" w:rsidRPr="003641F3" w:rsidRDefault="00AD57D9" w:rsidP="00AD57D9">
      <w:pPr>
        <w:tabs>
          <w:tab w:val="right" w:pos="6480"/>
          <w:tab w:val="left" w:pos="6660"/>
          <w:tab w:val="left" w:pos="9000"/>
        </w:tabs>
      </w:pPr>
      <w:r w:rsidRPr="003641F3">
        <w:lastRenderedPageBreak/>
        <w:tab/>
      </w:r>
      <w:r w:rsidR="00C330B3" w:rsidRPr="003641F3">
        <w:t>Date :</w:t>
      </w:r>
      <w:r w:rsidRPr="003641F3">
        <w:tab/>
      </w:r>
      <w:r w:rsidRPr="003641F3">
        <w:rPr>
          <w:u w:val="single"/>
        </w:rPr>
        <w:tab/>
      </w:r>
    </w:p>
    <w:p w14:paraId="2C6876B5" w14:textId="77777777" w:rsidR="00AD57D9" w:rsidRPr="003641F3" w:rsidRDefault="00AD57D9" w:rsidP="00AD57D9"/>
    <w:p w14:paraId="3E9EDA84" w14:textId="40BC194E" w:rsidR="00AD57D9" w:rsidRPr="003641F3" w:rsidRDefault="00AD57D9" w:rsidP="00AD57D9">
      <w:r w:rsidRPr="003641F3">
        <w:t xml:space="preserve">A </w:t>
      </w:r>
      <w:r w:rsidR="00A71EBC" w:rsidRPr="003641F3">
        <w:t>: [</w:t>
      </w:r>
      <w:r w:rsidRPr="003641F3">
        <w:rPr>
          <w:i/>
          <w:sz w:val="20"/>
        </w:rPr>
        <w:t>nom et adresse du Candidat]</w:t>
      </w:r>
    </w:p>
    <w:p w14:paraId="6F31CED8" w14:textId="77777777" w:rsidR="00AD57D9" w:rsidRPr="003641F3" w:rsidRDefault="00AD57D9" w:rsidP="00AD57D9"/>
    <w:p w14:paraId="64D92CF4" w14:textId="77777777" w:rsidR="00AD57D9" w:rsidRPr="003641F3" w:rsidRDefault="00AD57D9" w:rsidP="00AD57D9">
      <w:pPr>
        <w:rPr>
          <w:i/>
          <w:sz w:val="20"/>
        </w:rPr>
      </w:pPr>
      <w:r w:rsidRPr="003641F3">
        <w:t>Référence : [</w:t>
      </w:r>
      <w:r w:rsidRPr="003641F3">
        <w:rPr>
          <w:i/>
          <w:sz w:val="20"/>
        </w:rPr>
        <w:t>nom du projet]</w:t>
      </w:r>
    </w:p>
    <w:p w14:paraId="7A9E6979" w14:textId="77777777" w:rsidR="00AD57D9" w:rsidRPr="003641F3" w:rsidRDefault="00AD57D9" w:rsidP="00AD57D9">
      <w:pPr>
        <w:rPr>
          <w:i/>
        </w:rPr>
      </w:pPr>
      <w:r w:rsidRPr="003641F3">
        <w:rPr>
          <w:sz w:val="20"/>
        </w:rPr>
        <w:t xml:space="preserve">AAO No : </w:t>
      </w:r>
      <w:r w:rsidRPr="003641F3">
        <w:rPr>
          <w:i/>
          <w:sz w:val="20"/>
        </w:rPr>
        <w:t>[référence de l’AAO]</w:t>
      </w:r>
    </w:p>
    <w:p w14:paraId="2A41492F" w14:textId="77777777" w:rsidR="00AD57D9" w:rsidRPr="003641F3" w:rsidRDefault="00AD57D9" w:rsidP="00AD57D9"/>
    <w:p w14:paraId="25A15E3A" w14:textId="77777777" w:rsidR="00AD57D9" w:rsidRPr="003641F3" w:rsidRDefault="00AD57D9" w:rsidP="00AD57D9">
      <w:pPr>
        <w:rPr>
          <w:sz w:val="22"/>
        </w:rPr>
      </w:pPr>
      <w:r w:rsidRPr="003641F3">
        <w:rPr>
          <w:sz w:val="22"/>
        </w:rPr>
        <w:t>Messieurs, Mesdames,</w:t>
      </w:r>
    </w:p>
    <w:p w14:paraId="3AA89BDB" w14:textId="77777777" w:rsidR="00AD57D9" w:rsidRPr="003641F3" w:rsidRDefault="00AD57D9" w:rsidP="00AD57D9">
      <w:pPr>
        <w:rPr>
          <w:sz w:val="22"/>
        </w:rPr>
      </w:pPr>
    </w:p>
    <w:p w14:paraId="716FF0A7" w14:textId="732A2A18" w:rsidR="00AD57D9" w:rsidRPr="003641F3" w:rsidRDefault="00AD57D9" w:rsidP="00AD57D9">
      <w:pPr>
        <w:spacing w:after="200"/>
        <w:jc w:val="both"/>
      </w:pPr>
      <w:r w:rsidRPr="003641F3">
        <w:t xml:space="preserve">1.  Le </w:t>
      </w:r>
      <w:r w:rsidRPr="003641F3">
        <w:rPr>
          <w:i/>
          <w:iCs/>
        </w:rPr>
        <w:t xml:space="preserve">[insérer le nom de </w:t>
      </w:r>
      <w:r w:rsidRPr="003641F3">
        <w:rPr>
          <w:b/>
          <w:bCs/>
          <w:i/>
          <w:iCs/>
        </w:rPr>
        <w:t>l’Autorité contractante</w:t>
      </w:r>
      <w:r w:rsidRPr="003641F3">
        <w:rPr>
          <w:i/>
          <w:iCs/>
        </w:rPr>
        <w:t>]</w:t>
      </w:r>
      <w:r w:rsidRPr="003641F3">
        <w:t xml:space="preserve"> </w:t>
      </w:r>
      <w:r w:rsidRPr="003641F3">
        <w:rPr>
          <w:i/>
          <w:iCs/>
        </w:rPr>
        <w:t xml:space="preserve">[a obtenu (dans le cadre de son </w:t>
      </w:r>
      <w:r w:rsidR="00A71EBC" w:rsidRPr="003641F3">
        <w:rPr>
          <w:i/>
          <w:iCs/>
        </w:rPr>
        <w:t>budget) /</w:t>
      </w:r>
      <w:r w:rsidRPr="003641F3">
        <w:rPr>
          <w:i/>
          <w:iCs/>
        </w:rPr>
        <w:t>a sollicité]</w:t>
      </w:r>
      <w:r w:rsidRPr="003641F3">
        <w:t xml:space="preserve"> des </w:t>
      </w:r>
      <w:r w:rsidRPr="003641F3">
        <w:rPr>
          <w:i/>
        </w:rPr>
        <w:t>[insérer la source de ces fonds]</w:t>
      </w:r>
      <w:r w:rsidRPr="003641F3">
        <w:t xml:space="preserve"> fonds, afin de financer</w:t>
      </w:r>
      <w:r w:rsidRPr="003641F3">
        <w:rPr>
          <w:i/>
          <w:iCs/>
        </w:rPr>
        <w:t xml:space="preserve"> [insérer le nom du projet ou du programme, budget],</w:t>
      </w:r>
      <w:r w:rsidRPr="003641F3">
        <w:t xml:space="preserve"> et à l’intention d’utiliser une partie de ces fonds pour effectuer des paiements au titre de l’Accord-cadre </w:t>
      </w:r>
      <w:r w:rsidRPr="003641F3">
        <w:rPr>
          <w:i/>
          <w:iCs/>
        </w:rPr>
        <w:t xml:space="preserve">[insérer le numéro], </w:t>
      </w:r>
      <w:r w:rsidRPr="003641F3">
        <w:t xml:space="preserve">relatif à </w:t>
      </w:r>
      <w:r w:rsidRPr="003641F3">
        <w:rPr>
          <w:i/>
          <w:iCs/>
        </w:rPr>
        <w:t>[insérer le nom].</w:t>
      </w:r>
    </w:p>
    <w:p w14:paraId="6E703D89" w14:textId="77777777" w:rsidR="00AD57D9" w:rsidRPr="003641F3" w:rsidRDefault="00AD57D9" w:rsidP="00AD57D9">
      <w:pPr>
        <w:spacing w:after="200"/>
        <w:jc w:val="both"/>
      </w:pPr>
      <w:r w:rsidRPr="003641F3">
        <w:t xml:space="preserve">2. Le </w:t>
      </w:r>
      <w:r w:rsidRPr="003641F3">
        <w:rPr>
          <w:i/>
          <w:iCs/>
        </w:rPr>
        <w:t xml:space="preserve">[insérer le nom de </w:t>
      </w:r>
      <w:r w:rsidRPr="003641F3">
        <w:rPr>
          <w:b/>
          <w:bCs/>
          <w:i/>
          <w:iCs/>
        </w:rPr>
        <w:t>l’Autorité contractante</w:t>
      </w:r>
      <w:r w:rsidRPr="003641F3">
        <w:rPr>
          <w:i/>
          <w:iCs/>
        </w:rPr>
        <w:t>]</w:t>
      </w:r>
      <w:r w:rsidRPr="003641F3">
        <w:t xml:space="preserve"> sollicite des offres sous pli fermé de la part de candidats éligibles et répondant aux qualifications requises pour fournir </w:t>
      </w:r>
      <w:r w:rsidRPr="003641F3">
        <w:rPr>
          <w:i/>
          <w:iCs/>
        </w:rPr>
        <w:t xml:space="preserve">[insérer une brève description des Fournitures </w:t>
      </w:r>
      <w:r w:rsidRPr="003641F3">
        <w:rPr>
          <w:i/>
          <w:iCs/>
          <w:vertAlign w:val="superscript"/>
        </w:rPr>
        <w:t>3,4</w:t>
      </w:r>
      <w:r w:rsidRPr="003641F3">
        <w:rPr>
          <w:i/>
          <w:iCs/>
        </w:rPr>
        <w:t xml:space="preserve"> et Services connexes ; indiquer la liste des lots si l’appel d’offres porte sur plusieurs lots pouvant être attribués séparément ; indiquer également si des variantes pourront être prises en considération</w:t>
      </w:r>
      <w:r w:rsidRPr="003641F3">
        <w:rPr>
          <w:i/>
          <w:spacing w:val="-3"/>
        </w:rPr>
        <w:t>, nom du point focal</w:t>
      </w:r>
      <w:r w:rsidRPr="003641F3">
        <w:rPr>
          <w:i/>
          <w:iCs/>
        </w:rPr>
        <w:t>].</w:t>
      </w:r>
    </w:p>
    <w:p w14:paraId="62F5AF2C" w14:textId="3B6BD1A9" w:rsidR="00AD57D9" w:rsidRPr="003641F3" w:rsidRDefault="00AD57D9" w:rsidP="00AD57D9">
      <w:pPr>
        <w:spacing w:after="200"/>
        <w:jc w:val="both"/>
      </w:pPr>
      <w:r w:rsidRPr="003641F3">
        <w:rPr>
          <w:iCs/>
        </w:rPr>
        <w:t>3. L’accord-cadre sera</w:t>
      </w:r>
      <w:r w:rsidRPr="003641F3">
        <w:rPr>
          <w:i/>
          <w:iCs/>
        </w:rPr>
        <w:t xml:space="preserve"> </w:t>
      </w:r>
      <w:r w:rsidRPr="003641F3">
        <w:rPr>
          <w:i/>
        </w:rPr>
        <w:t xml:space="preserve">[insérer : « accord-cadre </w:t>
      </w:r>
      <w:r w:rsidRPr="003641F3">
        <w:rPr>
          <w:b/>
          <w:i/>
        </w:rPr>
        <w:t>fermé</w:t>
      </w:r>
      <w:r w:rsidRPr="003641F3">
        <w:rPr>
          <w:i/>
        </w:rPr>
        <w:t xml:space="preserve"> sans mise en concurrence lors de la deuxième étape » ou « accord-cadre </w:t>
      </w:r>
      <w:r w:rsidRPr="003641F3">
        <w:rPr>
          <w:b/>
          <w:i/>
        </w:rPr>
        <w:t>fermé</w:t>
      </w:r>
      <w:r w:rsidRPr="003641F3">
        <w:rPr>
          <w:i/>
        </w:rPr>
        <w:t xml:space="preserve"> avec une mise en concurrence lors de la deuxième étape » ou « accord-cadre ouvert »]</w:t>
      </w:r>
      <w:r w:rsidRPr="003641F3">
        <w:rPr>
          <w:i/>
          <w:iCs/>
        </w:rPr>
        <w:t xml:space="preserve">]. </w:t>
      </w:r>
      <w:r w:rsidRPr="003641F3">
        <w:rPr>
          <w:iCs/>
        </w:rPr>
        <w:t xml:space="preserve">L’accord-cadre sera passé avec un nombre de </w:t>
      </w:r>
      <w:r w:rsidRPr="003641F3">
        <w:rPr>
          <w:i/>
          <w:iCs/>
        </w:rPr>
        <w:t xml:space="preserve">[insérer le nombre] </w:t>
      </w:r>
      <w:r w:rsidRPr="003641F3">
        <w:rPr>
          <w:iCs/>
        </w:rPr>
        <w:t>titulaires au maximum</w:t>
      </w:r>
      <w:r w:rsidRPr="003641F3">
        <w:rPr>
          <w:i/>
          <w:iCs/>
        </w:rPr>
        <w:t xml:space="preserve"> [en cas de plusieurs lots, indiquer « par lot »]</w:t>
      </w:r>
      <w:r w:rsidRPr="003641F3">
        <w:rPr>
          <w:iCs/>
        </w:rPr>
        <w:t xml:space="preserve"> sous réserve d’un nombre suffisant de candidats et d’offres satisfaisantes</w:t>
      </w:r>
      <w:r w:rsidRPr="003641F3">
        <w:t xml:space="preserve">. La durée de l’accord cadre sera de </w:t>
      </w:r>
      <w:r w:rsidRPr="003641F3">
        <w:rPr>
          <w:i/>
          <w:iCs/>
        </w:rPr>
        <w:t xml:space="preserve">[insérer le nombre (maximum </w:t>
      </w:r>
      <w:r w:rsidR="009F2CAA">
        <w:rPr>
          <w:i/>
          <w:iCs/>
        </w:rPr>
        <w:t>4</w:t>
      </w:r>
      <w:r w:rsidRPr="003641F3">
        <w:rPr>
          <w:i/>
          <w:iCs/>
        </w:rPr>
        <w:t xml:space="preserve">)] </w:t>
      </w:r>
      <w:r w:rsidRPr="003641F3">
        <w:t>ans</w:t>
      </w:r>
      <w:r w:rsidR="009F2CAA">
        <w:t>.</w:t>
      </w:r>
    </w:p>
    <w:p w14:paraId="064E1550" w14:textId="77777777" w:rsidR="00AD57D9" w:rsidRPr="003641F3" w:rsidRDefault="00AD57D9" w:rsidP="00AD57D9">
      <w:pPr>
        <w:spacing w:after="200"/>
        <w:jc w:val="both"/>
        <w:rPr>
          <w:spacing w:val="-3"/>
        </w:rPr>
      </w:pPr>
    </w:p>
    <w:p w14:paraId="7C9447DE" w14:textId="77777777" w:rsidR="00AD57D9" w:rsidRPr="003641F3" w:rsidRDefault="00AD57D9" w:rsidP="00AD57D9">
      <w:pPr>
        <w:tabs>
          <w:tab w:val="left" w:pos="-720"/>
          <w:tab w:val="left" w:pos="0"/>
        </w:tabs>
        <w:rPr>
          <w:i/>
          <w:spacing w:val="-3"/>
        </w:rPr>
      </w:pPr>
      <w:r w:rsidRPr="003641F3">
        <w:rPr>
          <w:spacing w:val="-3"/>
        </w:rPr>
        <w:t>4.</w:t>
      </w:r>
      <w:r w:rsidRPr="003641F3">
        <w:rPr>
          <w:spacing w:val="-3"/>
        </w:rPr>
        <w:tab/>
        <w:t>Les soumissionnaires pré qualifiés peuvent obtenir des informations supplémentaires et examiner le Dossier d’appel d’offres dans les bureaux de [</w:t>
      </w:r>
      <w:r w:rsidRPr="003641F3">
        <w:rPr>
          <w:i/>
          <w:spacing w:val="-3"/>
        </w:rPr>
        <w:t>nom du service responsable du Marché</w:t>
      </w:r>
      <w:r w:rsidRPr="003641F3">
        <w:rPr>
          <w:spacing w:val="-3"/>
        </w:rPr>
        <w:t>]</w:t>
      </w:r>
      <w:r w:rsidRPr="003641F3">
        <w:rPr>
          <w:rStyle w:val="Appelnotedebasdep"/>
          <w:spacing w:val="-3"/>
        </w:rPr>
        <w:footnoteReference w:id="1"/>
      </w:r>
      <w:r w:rsidRPr="003641F3">
        <w:rPr>
          <w:spacing w:val="-3"/>
        </w:rPr>
        <w:t xml:space="preserve"> </w:t>
      </w:r>
      <w:r w:rsidRPr="003641F3">
        <w:rPr>
          <w:i/>
          <w:spacing w:val="-3"/>
        </w:rPr>
        <w:t>[adresse postale, adresse télégraphique et/ou adresse et numéro de télex du service, adresse de courrier électronique, numéro du télécopieur où le Soumissionnaire peut se renseigner, examiner et obtenir les documents, nom du point focal].</w:t>
      </w:r>
    </w:p>
    <w:p w14:paraId="5F961D7C" w14:textId="77777777" w:rsidR="00AD57D9" w:rsidRPr="003641F3" w:rsidRDefault="00AD57D9" w:rsidP="00AD57D9">
      <w:pPr>
        <w:tabs>
          <w:tab w:val="left" w:pos="-720"/>
          <w:tab w:val="left" w:pos="0"/>
        </w:tabs>
        <w:ind w:left="720" w:hanging="720"/>
        <w:rPr>
          <w:spacing w:val="-3"/>
        </w:rPr>
      </w:pPr>
    </w:p>
    <w:p w14:paraId="1CF61868" w14:textId="77777777" w:rsidR="00AD57D9" w:rsidRPr="003641F3" w:rsidRDefault="00AD57D9" w:rsidP="00AD57D9">
      <w:pPr>
        <w:rPr>
          <w:sz w:val="22"/>
        </w:rPr>
      </w:pPr>
      <w:r w:rsidRPr="003641F3">
        <w:rPr>
          <w:sz w:val="22"/>
        </w:rPr>
        <w:t>5.</w:t>
      </w:r>
      <w:r w:rsidRPr="003641F3">
        <w:rPr>
          <w:sz w:val="22"/>
        </w:rPr>
        <w:tab/>
        <w:t>Vous avez été pré qualifiés, et vous êtes donc admis à soumissionner (pour les lots suivants</w:t>
      </w:r>
      <w:r w:rsidRPr="003641F3">
        <w:rPr>
          <w:sz w:val="22"/>
          <w:vertAlign w:val="superscript"/>
        </w:rPr>
        <w:t>(</w:t>
      </w:r>
      <w:r w:rsidRPr="003641F3">
        <w:rPr>
          <w:rStyle w:val="Appelnotedebasdep"/>
          <w:sz w:val="22"/>
        </w:rPr>
        <w:footnoteReference w:id="2"/>
      </w:r>
      <w:r w:rsidRPr="003641F3">
        <w:rPr>
          <w:sz w:val="22"/>
          <w:vertAlign w:val="superscript"/>
        </w:rPr>
        <w:t>)</w:t>
      </w:r>
      <w:r w:rsidRPr="003641F3">
        <w:rPr>
          <w:sz w:val="22"/>
        </w:rPr>
        <w:t>).</w:t>
      </w:r>
    </w:p>
    <w:p w14:paraId="28131903" w14:textId="77777777" w:rsidR="00AD57D9" w:rsidRPr="003641F3" w:rsidRDefault="00AD57D9" w:rsidP="00AD57D9">
      <w:pPr>
        <w:rPr>
          <w:sz w:val="22"/>
        </w:rPr>
      </w:pPr>
    </w:p>
    <w:p w14:paraId="7FB349A6" w14:textId="77777777" w:rsidR="00AD57D9" w:rsidRPr="003641F3" w:rsidRDefault="00AD57D9" w:rsidP="00AD57D9">
      <w:pPr>
        <w:rPr>
          <w:sz w:val="22"/>
        </w:rPr>
      </w:pPr>
      <w:r w:rsidRPr="003641F3">
        <w:rPr>
          <w:sz w:val="22"/>
        </w:rPr>
        <w:t>6.</w:t>
      </w:r>
      <w:r w:rsidRPr="003641F3">
        <w:rPr>
          <w:sz w:val="22"/>
        </w:rPr>
        <w:tab/>
        <w:t xml:space="preserve">Un jeu complet du dossier d’appel d’offres peut être acheté au service ci-dessus et moyennant paiement d’un montant non remboursable de </w:t>
      </w:r>
      <w:r w:rsidRPr="003641F3">
        <w:rPr>
          <w:i/>
          <w:sz w:val="22"/>
        </w:rPr>
        <w:t>[insérer le montant et la monnaie].</w:t>
      </w:r>
    </w:p>
    <w:p w14:paraId="1C1D6309" w14:textId="77777777" w:rsidR="00AD57D9" w:rsidRPr="003641F3" w:rsidRDefault="00AD57D9" w:rsidP="00AD57D9">
      <w:pPr>
        <w:rPr>
          <w:sz w:val="22"/>
        </w:rPr>
      </w:pPr>
    </w:p>
    <w:p w14:paraId="2E6D2251" w14:textId="09A89023" w:rsidR="00AD57D9" w:rsidRPr="003641F3" w:rsidRDefault="00AD57D9" w:rsidP="00AD57D9">
      <w:pPr>
        <w:rPr>
          <w:sz w:val="22"/>
        </w:rPr>
      </w:pPr>
      <w:r w:rsidRPr="003641F3">
        <w:rPr>
          <w:sz w:val="22"/>
        </w:rPr>
        <w:t>7.</w:t>
      </w:r>
      <w:r w:rsidRPr="003641F3">
        <w:rPr>
          <w:sz w:val="22"/>
        </w:rPr>
        <w:tab/>
        <w:t xml:space="preserve">Les soumissions doivent être accompagnées d’une garantie de </w:t>
      </w:r>
      <w:r w:rsidRPr="003641F3">
        <w:rPr>
          <w:i/>
          <w:sz w:val="22"/>
        </w:rPr>
        <w:t xml:space="preserve">[montant </w:t>
      </w:r>
      <w:r w:rsidRPr="003641F3">
        <w:rPr>
          <w:i/>
          <w:sz w:val="22"/>
          <w:vertAlign w:val="superscript"/>
        </w:rPr>
        <w:t>(</w:t>
      </w:r>
      <w:r w:rsidRPr="003641F3">
        <w:rPr>
          <w:rStyle w:val="Appelnotedebasdep"/>
          <w:i/>
          <w:sz w:val="22"/>
        </w:rPr>
        <w:footnoteReference w:id="3"/>
      </w:r>
      <w:r w:rsidRPr="003641F3">
        <w:rPr>
          <w:i/>
          <w:sz w:val="22"/>
          <w:vertAlign w:val="superscript"/>
        </w:rPr>
        <w:t>)</w:t>
      </w:r>
      <w:r w:rsidRPr="003641F3">
        <w:rPr>
          <w:i/>
          <w:sz w:val="22"/>
        </w:rPr>
        <w:t>]</w:t>
      </w:r>
      <w:r w:rsidRPr="003641F3">
        <w:rPr>
          <w:sz w:val="22"/>
        </w:rPr>
        <w:t xml:space="preserve"> </w:t>
      </w:r>
      <w:r w:rsidR="009F2CAA">
        <w:rPr>
          <w:sz w:val="22"/>
        </w:rPr>
        <w:t xml:space="preserve">XXX (préciser la monnaie dans le pays de l’institution de la CEDEAO concernée) </w:t>
      </w:r>
      <w:r w:rsidRPr="003641F3">
        <w:rPr>
          <w:sz w:val="22"/>
        </w:rPr>
        <w:t xml:space="preserve">, et doivent être remises à </w:t>
      </w:r>
      <w:r w:rsidRPr="003641F3">
        <w:rPr>
          <w:i/>
          <w:sz w:val="22"/>
        </w:rPr>
        <w:t>[indiquer l’adresse précise]</w:t>
      </w:r>
      <w:r w:rsidRPr="003641F3">
        <w:rPr>
          <w:sz w:val="22"/>
        </w:rPr>
        <w:t xml:space="preserve"> au plus tard à </w:t>
      </w:r>
      <w:r w:rsidRPr="003641F3">
        <w:rPr>
          <w:i/>
          <w:sz w:val="22"/>
        </w:rPr>
        <w:t>[heure]</w:t>
      </w:r>
      <w:r w:rsidRPr="003641F3">
        <w:rPr>
          <w:sz w:val="22"/>
        </w:rPr>
        <w:t xml:space="preserve"> le </w:t>
      </w:r>
      <w:r w:rsidRPr="003641F3">
        <w:rPr>
          <w:i/>
          <w:sz w:val="22"/>
        </w:rPr>
        <w:t>[date]</w:t>
      </w:r>
      <w:r w:rsidRPr="003641F3">
        <w:rPr>
          <w:sz w:val="22"/>
        </w:rPr>
        <w:t xml:space="preserve">.  </w:t>
      </w:r>
      <w:r w:rsidRPr="003641F3">
        <w:rPr>
          <w:iCs/>
        </w:rPr>
        <w:t xml:space="preserve">Les offres devront demeurer valides pendant une durée de </w:t>
      </w:r>
      <w:r w:rsidRPr="003641F3">
        <w:rPr>
          <w:i/>
          <w:iCs/>
        </w:rPr>
        <w:t>[insérer le nombre de jours]</w:t>
      </w:r>
      <w:r w:rsidRPr="003641F3">
        <w:rPr>
          <w:iCs/>
        </w:rPr>
        <w:t xml:space="preserve"> à compter de la date limite de soumission.</w:t>
      </w:r>
    </w:p>
    <w:p w14:paraId="2BCA534C" w14:textId="77777777" w:rsidR="00AD57D9" w:rsidRPr="003641F3" w:rsidRDefault="00AD57D9" w:rsidP="00AD57D9">
      <w:pPr>
        <w:rPr>
          <w:sz w:val="22"/>
        </w:rPr>
      </w:pPr>
    </w:p>
    <w:p w14:paraId="0BEA443C" w14:textId="77777777" w:rsidR="00AD57D9" w:rsidRPr="003641F3" w:rsidRDefault="00AD57D9" w:rsidP="00AD57D9">
      <w:pPr>
        <w:rPr>
          <w:sz w:val="22"/>
        </w:rPr>
      </w:pPr>
      <w:r w:rsidRPr="003641F3">
        <w:rPr>
          <w:sz w:val="22"/>
        </w:rPr>
        <w:lastRenderedPageBreak/>
        <w:t xml:space="preserve">8. </w:t>
      </w:r>
      <w:r w:rsidRPr="003641F3">
        <w:rPr>
          <w:sz w:val="22"/>
        </w:rPr>
        <w:tab/>
        <w:t xml:space="preserve">Les offres seront ouvertes en présence des représentants des soumissionnaires qui souhaitent assister à l’ouverture des plis le </w:t>
      </w:r>
      <w:r w:rsidRPr="003641F3">
        <w:rPr>
          <w:i/>
          <w:sz w:val="22"/>
        </w:rPr>
        <w:t>[date]</w:t>
      </w:r>
      <w:r w:rsidRPr="003641F3">
        <w:rPr>
          <w:sz w:val="22"/>
        </w:rPr>
        <w:t xml:space="preserve"> à </w:t>
      </w:r>
      <w:r w:rsidRPr="003641F3">
        <w:rPr>
          <w:i/>
          <w:sz w:val="22"/>
        </w:rPr>
        <w:t>[heure]</w:t>
      </w:r>
      <w:r w:rsidRPr="003641F3">
        <w:rPr>
          <w:sz w:val="22"/>
        </w:rPr>
        <w:t xml:space="preserve"> à l’adresse suivante : </w:t>
      </w:r>
      <w:r w:rsidRPr="003641F3">
        <w:rPr>
          <w:i/>
          <w:sz w:val="22"/>
        </w:rPr>
        <w:t>[indiquer l’adresse et l’emplacement exacts]</w:t>
      </w:r>
      <w:r w:rsidRPr="003641F3">
        <w:rPr>
          <w:sz w:val="22"/>
          <w:vertAlign w:val="superscript"/>
        </w:rPr>
        <w:t xml:space="preserve"> (</w:t>
      </w:r>
      <w:r w:rsidRPr="003641F3">
        <w:rPr>
          <w:rStyle w:val="Appelnotedebasdep"/>
          <w:sz w:val="22"/>
        </w:rPr>
        <w:footnoteReference w:id="4"/>
      </w:r>
      <w:r w:rsidRPr="003641F3">
        <w:rPr>
          <w:sz w:val="22"/>
          <w:vertAlign w:val="superscript"/>
        </w:rPr>
        <w:t>)</w:t>
      </w:r>
    </w:p>
    <w:p w14:paraId="3548590F" w14:textId="77777777" w:rsidR="00AD57D9" w:rsidRPr="003641F3" w:rsidRDefault="00AD57D9" w:rsidP="00AD57D9">
      <w:pPr>
        <w:rPr>
          <w:sz w:val="22"/>
        </w:rPr>
      </w:pPr>
    </w:p>
    <w:p w14:paraId="338D752F" w14:textId="77777777" w:rsidR="00AD57D9" w:rsidRPr="003641F3" w:rsidRDefault="00AD57D9" w:rsidP="00AD57D9">
      <w:pPr>
        <w:rPr>
          <w:sz w:val="22"/>
        </w:rPr>
      </w:pPr>
    </w:p>
    <w:p w14:paraId="54D552A8" w14:textId="77777777" w:rsidR="00AD57D9" w:rsidRPr="003641F3" w:rsidRDefault="00AD57D9" w:rsidP="00AD57D9">
      <w:pPr>
        <w:rPr>
          <w:sz w:val="22"/>
        </w:rPr>
      </w:pPr>
      <w:r w:rsidRPr="003641F3">
        <w:rPr>
          <w:sz w:val="22"/>
        </w:rPr>
        <w:tab/>
        <w:t>Nous vous prions d’agréer, Messieurs,</w:t>
      </w:r>
    </w:p>
    <w:p w14:paraId="16D0D4EB" w14:textId="77777777" w:rsidR="00AD57D9" w:rsidRPr="003641F3" w:rsidRDefault="00AD57D9" w:rsidP="00AD57D9">
      <w:pPr>
        <w:rPr>
          <w:sz w:val="22"/>
        </w:rPr>
      </w:pPr>
    </w:p>
    <w:p w14:paraId="648505B3" w14:textId="77777777" w:rsidR="00AD57D9" w:rsidRPr="003641F3" w:rsidRDefault="00AD57D9" w:rsidP="00AD57D9">
      <w:pPr>
        <w:rPr>
          <w:sz w:val="22"/>
        </w:rPr>
      </w:pPr>
    </w:p>
    <w:p w14:paraId="5E38850F" w14:textId="77777777" w:rsidR="00AD57D9" w:rsidRPr="003641F3" w:rsidRDefault="00AD57D9" w:rsidP="00AD57D9">
      <w:pPr>
        <w:rPr>
          <w:i/>
          <w:sz w:val="22"/>
        </w:rPr>
      </w:pP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t>[Signature autorisée]</w:t>
      </w:r>
    </w:p>
    <w:p w14:paraId="395572E8" w14:textId="77777777" w:rsidR="00AD57D9" w:rsidRPr="003641F3" w:rsidRDefault="00AD57D9" w:rsidP="00AD57D9">
      <w:pPr>
        <w:rPr>
          <w:i/>
          <w:sz w:val="22"/>
        </w:rPr>
      </w:pP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t xml:space="preserve">      [Nom et titre]</w:t>
      </w:r>
    </w:p>
    <w:p w14:paraId="1E25FBAF" w14:textId="77777777" w:rsidR="00AD57D9" w:rsidRPr="003641F3" w:rsidRDefault="00AD57D9" w:rsidP="00AD57D9">
      <w:pPr>
        <w:rPr>
          <w:i/>
          <w:sz w:val="20"/>
        </w:rPr>
      </w:pP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r>
      <w:r w:rsidRPr="003641F3">
        <w:rPr>
          <w:i/>
          <w:sz w:val="22"/>
        </w:rPr>
        <w:tab/>
        <w:t>[Autorité contractante</w:t>
      </w:r>
      <w:r w:rsidRPr="003641F3">
        <w:rPr>
          <w:i/>
          <w:sz w:val="20"/>
        </w:rPr>
        <w:t>]</w:t>
      </w:r>
    </w:p>
    <w:p w14:paraId="32353467" w14:textId="77777777" w:rsidR="00AD57D9" w:rsidRPr="003641F3" w:rsidRDefault="00AD57D9" w:rsidP="00AD57D9">
      <w:pPr>
        <w:rPr>
          <w:i/>
          <w:sz w:val="20"/>
        </w:rPr>
      </w:pPr>
    </w:p>
    <w:p w14:paraId="3E28265D" w14:textId="77777777" w:rsidR="00AD57D9" w:rsidRPr="003641F3" w:rsidRDefault="00AD57D9" w:rsidP="00AD57D9">
      <w:pPr>
        <w:rPr>
          <w:i/>
          <w:sz w:val="20"/>
        </w:rPr>
      </w:pPr>
      <w:r w:rsidRPr="003641F3">
        <w:rPr>
          <w:i/>
          <w:sz w:val="20"/>
        </w:rPr>
        <w:br w:type="page"/>
      </w:r>
    </w:p>
    <w:p w14:paraId="25549A8C" w14:textId="77777777" w:rsidR="00AD57D9" w:rsidRPr="003641F3" w:rsidRDefault="00AD57D9" w:rsidP="00AD57D9"/>
    <w:tbl>
      <w:tblPr>
        <w:tblW w:w="9198" w:type="dxa"/>
        <w:tblLayout w:type="fixed"/>
        <w:tblLook w:val="0000" w:firstRow="0" w:lastRow="0" w:firstColumn="0" w:lastColumn="0" w:noHBand="0" w:noVBand="0"/>
      </w:tblPr>
      <w:tblGrid>
        <w:gridCol w:w="9198"/>
      </w:tblGrid>
      <w:tr w:rsidR="003419F0" w:rsidRPr="003641F3" w14:paraId="264ADB3D" w14:textId="77777777" w:rsidTr="005B6E39">
        <w:trPr>
          <w:trHeight w:val="801"/>
        </w:trPr>
        <w:tc>
          <w:tcPr>
            <w:tcW w:w="9198" w:type="dxa"/>
            <w:vAlign w:val="center"/>
          </w:tcPr>
          <w:p w14:paraId="39B9C1C1" w14:textId="77777777" w:rsidR="003419F0" w:rsidRPr="003641F3" w:rsidRDefault="003419F0" w:rsidP="000C0B6A">
            <w:pPr>
              <w:pStyle w:val="Titre2"/>
              <w:jc w:val="center"/>
              <w:rPr>
                <w:sz w:val="44"/>
                <w:szCs w:val="44"/>
              </w:rPr>
            </w:pPr>
            <w:bookmarkStart w:id="56" w:name="_Toc77392467"/>
            <w:bookmarkStart w:id="57" w:name="_Toc190767381"/>
            <w:bookmarkStart w:id="58" w:name="_Toc519511311"/>
            <w:r w:rsidRPr="003641F3">
              <w:rPr>
                <w:sz w:val="44"/>
                <w:szCs w:val="44"/>
              </w:rPr>
              <w:t>Section I. Instructions aux candidats (IC)</w:t>
            </w:r>
            <w:bookmarkEnd w:id="56"/>
            <w:bookmarkEnd w:id="57"/>
            <w:bookmarkEnd w:id="58"/>
          </w:p>
        </w:tc>
      </w:tr>
    </w:tbl>
    <w:p w14:paraId="20C969A3" w14:textId="77777777" w:rsidR="003419F0" w:rsidRPr="003641F3" w:rsidRDefault="003419F0" w:rsidP="003419F0"/>
    <w:p w14:paraId="69E647B6" w14:textId="77777777" w:rsidR="003419F0" w:rsidRPr="003641F3" w:rsidRDefault="003419F0" w:rsidP="00AD57D9">
      <w:pPr>
        <w:jc w:val="center"/>
        <w:rPr>
          <w:b/>
          <w:sz w:val="32"/>
          <w:szCs w:val="32"/>
        </w:rPr>
      </w:pPr>
      <w:bookmarkStart w:id="59" w:name="_Toc494778684"/>
      <w:r w:rsidRPr="003641F3">
        <w:rPr>
          <w:b/>
          <w:sz w:val="32"/>
          <w:szCs w:val="32"/>
        </w:rPr>
        <w:t>Table des clauses</w:t>
      </w:r>
      <w:bookmarkEnd w:id="59"/>
    </w:p>
    <w:p w14:paraId="425A057B" w14:textId="77777777" w:rsidR="00BB240F" w:rsidRPr="003641F3" w:rsidRDefault="00BB240F" w:rsidP="00BB240F">
      <w:pPr>
        <w:pStyle w:val="TM2"/>
        <w:tabs>
          <w:tab w:val="right" w:pos="8990"/>
        </w:tabs>
        <w:rPr>
          <w:rFonts w:ascii="Times New Roman" w:eastAsiaTheme="minorEastAsia" w:hAnsi="Times New Roman" w:cs="Times New Roman"/>
          <w:b w:val="0"/>
          <w:bCs w:val="0"/>
          <w:noProof/>
          <w:sz w:val="24"/>
          <w:szCs w:val="24"/>
          <w:lang w:val="fr-SN"/>
        </w:rPr>
      </w:pPr>
      <w:r w:rsidRPr="003641F3">
        <w:rPr>
          <w:rFonts w:ascii="Times New Roman" w:hAnsi="Times New Roman" w:cs="Times New Roman"/>
          <w:bCs w:val="0"/>
          <w:szCs w:val="24"/>
        </w:rPr>
        <w:fldChar w:fldCharType="begin"/>
      </w:r>
      <w:r w:rsidRPr="003641F3">
        <w:rPr>
          <w:rFonts w:ascii="Times New Roman" w:hAnsi="Times New Roman" w:cs="Times New Roman"/>
          <w:bCs w:val="0"/>
          <w:szCs w:val="24"/>
        </w:rPr>
        <w:instrText xml:space="preserve"> TOC \o "1-4" \h \z \u </w:instrText>
      </w:r>
      <w:r w:rsidRPr="003641F3">
        <w:rPr>
          <w:rFonts w:ascii="Times New Roman" w:hAnsi="Times New Roman" w:cs="Times New Roman"/>
          <w:bCs w:val="0"/>
          <w:szCs w:val="24"/>
        </w:rPr>
        <w:fldChar w:fldCharType="separate"/>
      </w:r>
    </w:p>
    <w:p w14:paraId="12911CE6" w14:textId="77777777" w:rsidR="00BB240F" w:rsidRPr="003641F3" w:rsidRDefault="00000000" w:rsidP="00BB240F">
      <w:pPr>
        <w:pStyle w:val="TM2"/>
        <w:tabs>
          <w:tab w:val="left" w:pos="480"/>
          <w:tab w:val="right" w:pos="8990"/>
        </w:tabs>
        <w:rPr>
          <w:rFonts w:ascii="Times New Roman" w:eastAsiaTheme="minorEastAsia" w:hAnsi="Times New Roman" w:cs="Times New Roman"/>
          <w:b w:val="0"/>
          <w:bCs w:val="0"/>
          <w:noProof/>
          <w:sz w:val="24"/>
          <w:szCs w:val="24"/>
          <w:lang w:val="fr-SN"/>
        </w:rPr>
      </w:pPr>
      <w:hyperlink w:anchor="_Toc519511312" w:history="1">
        <w:r w:rsidR="00BB240F" w:rsidRPr="003641F3">
          <w:rPr>
            <w:rStyle w:val="Lienhypertexte"/>
            <w:rFonts w:ascii="Times New Roman" w:hAnsi="Times New Roman" w:cs="Times New Roman"/>
            <w:noProof/>
          </w:rPr>
          <w:t>A.</w:t>
        </w:r>
        <w:r w:rsidR="00BB240F" w:rsidRPr="003641F3">
          <w:rPr>
            <w:rFonts w:ascii="Times New Roman" w:eastAsiaTheme="minorEastAsia" w:hAnsi="Times New Roman" w:cs="Times New Roman"/>
            <w:b w:val="0"/>
            <w:bCs w:val="0"/>
            <w:noProof/>
            <w:sz w:val="24"/>
            <w:szCs w:val="24"/>
            <w:lang w:val="fr-SN"/>
          </w:rPr>
          <w:tab/>
        </w:r>
        <w:r w:rsidR="00BB240F" w:rsidRPr="003641F3">
          <w:rPr>
            <w:rStyle w:val="Lienhypertexte"/>
            <w:rFonts w:ascii="Times New Roman" w:hAnsi="Times New Roman" w:cs="Times New Roman"/>
            <w:noProof/>
          </w:rPr>
          <w:t>Généralités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_Toc519511312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18</w:t>
        </w:r>
        <w:r w:rsidR="00BB240F" w:rsidRPr="003641F3">
          <w:rPr>
            <w:rFonts w:ascii="Times New Roman" w:hAnsi="Times New Roman" w:cs="Times New Roman"/>
            <w:noProof/>
            <w:webHidden/>
          </w:rPr>
          <w:fldChar w:fldCharType="end"/>
        </w:r>
      </w:hyperlink>
    </w:p>
    <w:p w14:paraId="640E5588"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13" w:history="1">
        <w:r w:rsidR="00BB240F" w:rsidRPr="003641F3">
          <w:rPr>
            <w:rStyle w:val="Lienhypertexte"/>
            <w:rFonts w:ascii="Times New Roman" w:hAnsi="Times New Roman" w:cs="Times New Roman"/>
            <w:b/>
            <w:noProof/>
          </w:rPr>
          <w:t>1.</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Objet du Marché</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_Toc519511313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18</w:t>
        </w:r>
        <w:r w:rsidR="00BB240F" w:rsidRPr="003641F3">
          <w:rPr>
            <w:rFonts w:ascii="Times New Roman" w:hAnsi="Times New Roman" w:cs="Times New Roman"/>
            <w:noProof/>
            <w:webHidden/>
          </w:rPr>
          <w:fldChar w:fldCharType="end"/>
        </w:r>
      </w:hyperlink>
    </w:p>
    <w:p w14:paraId="14F4222B"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14" w:history="1">
        <w:r w:rsidR="00BB240F" w:rsidRPr="003641F3">
          <w:rPr>
            <w:rStyle w:val="Lienhypertexte"/>
            <w:rFonts w:ascii="Times New Roman" w:hAnsi="Times New Roman" w:cs="Times New Roman"/>
            <w:b/>
            <w:noProof/>
          </w:rPr>
          <w:t>2.</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Origine des fonds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_Toc519511314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18</w:t>
        </w:r>
        <w:r w:rsidR="00BB240F" w:rsidRPr="003641F3">
          <w:rPr>
            <w:rFonts w:ascii="Times New Roman" w:hAnsi="Times New Roman" w:cs="Times New Roman"/>
            <w:noProof/>
            <w:webHidden/>
          </w:rPr>
          <w:fldChar w:fldCharType="end"/>
        </w:r>
      </w:hyperlink>
    </w:p>
    <w:p w14:paraId="74CF8457"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15" w:history="1">
        <w:r w:rsidR="00BB240F" w:rsidRPr="003641F3">
          <w:rPr>
            <w:rStyle w:val="Lienhypertexte"/>
            <w:rFonts w:ascii="Times New Roman" w:hAnsi="Times New Roman" w:cs="Times New Roman"/>
            <w:b/>
            <w:noProof/>
            <w:lang w:val="fr-SN"/>
          </w:rPr>
          <w:t>3.</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Sanction des fautes commises par les candidats ou titulaires de marchés publics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_Toc519511315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18</w:t>
        </w:r>
        <w:r w:rsidR="00BB240F" w:rsidRPr="003641F3">
          <w:rPr>
            <w:rFonts w:ascii="Times New Roman" w:hAnsi="Times New Roman" w:cs="Times New Roman"/>
            <w:noProof/>
            <w:webHidden/>
          </w:rPr>
          <w:fldChar w:fldCharType="end"/>
        </w:r>
      </w:hyperlink>
    </w:p>
    <w:p w14:paraId="5814EAB3"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16" w:history="1">
        <w:r w:rsidR="00BB240F" w:rsidRPr="003641F3">
          <w:rPr>
            <w:rStyle w:val="Lienhypertexte"/>
            <w:rFonts w:ascii="Times New Roman" w:hAnsi="Times New Roman" w:cs="Times New Roman"/>
            <w:b/>
            <w:noProof/>
            <w:lang w:val="fr-SN"/>
          </w:rPr>
          <w:t>4.</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Conditions à remplir pour prendre part aux marchés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_Toc519511316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20</w:t>
        </w:r>
        <w:r w:rsidR="00BB240F" w:rsidRPr="003641F3">
          <w:rPr>
            <w:rFonts w:ascii="Times New Roman" w:hAnsi="Times New Roman" w:cs="Times New Roman"/>
            <w:noProof/>
            <w:webHidden/>
          </w:rPr>
          <w:fldChar w:fldCharType="end"/>
        </w:r>
      </w:hyperlink>
    </w:p>
    <w:p w14:paraId="357CC0DA"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17" w:history="1">
        <w:r w:rsidR="00BB240F" w:rsidRPr="003641F3">
          <w:rPr>
            <w:rStyle w:val="Lienhypertexte"/>
            <w:rFonts w:ascii="Times New Roman" w:hAnsi="Times New Roman" w:cs="Times New Roman"/>
            <w:b/>
            <w:noProof/>
          </w:rPr>
          <w:t>5.</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Qualification des candidats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_Toc519511317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21</w:t>
        </w:r>
        <w:r w:rsidR="00BB240F" w:rsidRPr="003641F3">
          <w:rPr>
            <w:rFonts w:ascii="Times New Roman" w:hAnsi="Times New Roman" w:cs="Times New Roman"/>
            <w:noProof/>
            <w:webHidden/>
          </w:rPr>
          <w:fldChar w:fldCharType="end"/>
        </w:r>
      </w:hyperlink>
    </w:p>
    <w:p w14:paraId="0DFF2D49" w14:textId="77777777" w:rsidR="00BB240F" w:rsidRPr="003641F3" w:rsidRDefault="00000000" w:rsidP="00BB240F">
      <w:pPr>
        <w:pStyle w:val="TM2"/>
        <w:tabs>
          <w:tab w:val="left" w:pos="480"/>
          <w:tab w:val="right" w:pos="8990"/>
        </w:tabs>
        <w:rPr>
          <w:rFonts w:ascii="Times New Roman" w:eastAsiaTheme="minorEastAsia" w:hAnsi="Times New Roman" w:cs="Times New Roman"/>
          <w:b w:val="0"/>
          <w:bCs w:val="0"/>
          <w:noProof/>
          <w:sz w:val="24"/>
          <w:szCs w:val="24"/>
          <w:lang w:val="fr-SN"/>
        </w:rPr>
      </w:pPr>
      <w:hyperlink w:anchor="_Toc519511318" w:history="1">
        <w:r w:rsidR="00BB240F" w:rsidRPr="003641F3">
          <w:rPr>
            <w:rStyle w:val="Lienhypertexte"/>
            <w:rFonts w:ascii="Times New Roman" w:hAnsi="Times New Roman" w:cs="Times New Roman"/>
            <w:noProof/>
          </w:rPr>
          <w:t>B.</w:t>
        </w:r>
        <w:r w:rsidR="00BB240F" w:rsidRPr="003641F3">
          <w:rPr>
            <w:rFonts w:ascii="Times New Roman" w:eastAsiaTheme="minorEastAsia" w:hAnsi="Times New Roman" w:cs="Times New Roman"/>
            <w:b w:val="0"/>
            <w:bCs w:val="0"/>
            <w:noProof/>
            <w:sz w:val="24"/>
            <w:szCs w:val="24"/>
            <w:lang w:val="fr-SN"/>
          </w:rPr>
          <w:tab/>
        </w:r>
        <w:r w:rsidR="00BB240F" w:rsidRPr="003641F3">
          <w:rPr>
            <w:rStyle w:val="Lienhypertexte"/>
            <w:rFonts w:ascii="Times New Roman" w:hAnsi="Times New Roman" w:cs="Times New Roman"/>
            <w:noProof/>
          </w:rPr>
          <w:t>Contenu du Dossier d’appel d’offres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_Toc519511318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21</w:t>
        </w:r>
        <w:r w:rsidR="00BB240F" w:rsidRPr="003641F3">
          <w:rPr>
            <w:rFonts w:ascii="Times New Roman" w:hAnsi="Times New Roman" w:cs="Times New Roman"/>
            <w:noProof/>
            <w:webHidden/>
          </w:rPr>
          <w:fldChar w:fldCharType="end"/>
        </w:r>
      </w:hyperlink>
    </w:p>
    <w:p w14:paraId="117904F1"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19" w:history="1">
        <w:r w:rsidR="00BB240F" w:rsidRPr="003641F3">
          <w:rPr>
            <w:rStyle w:val="Lienhypertexte"/>
            <w:rFonts w:ascii="Times New Roman" w:hAnsi="Times New Roman" w:cs="Times New Roman"/>
            <w:b/>
            <w:noProof/>
            <w:lang w:val="fr-SN"/>
          </w:rPr>
          <w:t>6.</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Sections du Dossier d’appel d’offres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_Toc519511319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21</w:t>
        </w:r>
        <w:r w:rsidR="00BB240F" w:rsidRPr="003641F3">
          <w:rPr>
            <w:rFonts w:ascii="Times New Roman" w:hAnsi="Times New Roman" w:cs="Times New Roman"/>
            <w:noProof/>
            <w:webHidden/>
          </w:rPr>
          <w:fldChar w:fldCharType="end"/>
        </w:r>
      </w:hyperlink>
    </w:p>
    <w:p w14:paraId="6ABF4699"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20" w:history="1">
        <w:r w:rsidR="00BB240F" w:rsidRPr="003641F3">
          <w:rPr>
            <w:rStyle w:val="Lienhypertexte"/>
            <w:rFonts w:ascii="Times New Roman" w:hAnsi="Times New Roman" w:cs="Times New Roman"/>
            <w:b/>
            <w:noProof/>
            <w:lang w:val="fr-SN"/>
          </w:rPr>
          <w:t>7.</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Éclaircissements apportés au Dossier d’appel d’offres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_Toc519511320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22</w:t>
        </w:r>
        <w:r w:rsidR="00BB240F" w:rsidRPr="003641F3">
          <w:rPr>
            <w:rFonts w:ascii="Times New Roman" w:hAnsi="Times New Roman" w:cs="Times New Roman"/>
            <w:noProof/>
            <w:webHidden/>
          </w:rPr>
          <w:fldChar w:fldCharType="end"/>
        </w:r>
      </w:hyperlink>
    </w:p>
    <w:p w14:paraId="47044C80"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21" w:history="1">
        <w:r w:rsidR="00BB240F" w:rsidRPr="003641F3">
          <w:rPr>
            <w:rStyle w:val="Lienhypertexte"/>
            <w:rFonts w:ascii="Times New Roman" w:hAnsi="Times New Roman" w:cs="Times New Roman"/>
            <w:b/>
            <w:noProof/>
            <w:lang w:val="fr-SN"/>
          </w:rPr>
          <w:t>8.</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Modifications apportées au Dossier d’appel d’offres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_Toc519511321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22</w:t>
        </w:r>
        <w:r w:rsidR="00BB240F" w:rsidRPr="003641F3">
          <w:rPr>
            <w:rFonts w:ascii="Times New Roman" w:hAnsi="Times New Roman" w:cs="Times New Roman"/>
            <w:noProof/>
            <w:webHidden/>
          </w:rPr>
          <w:fldChar w:fldCharType="end"/>
        </w:r>
      </w:hyperlink>
    </w:p>
    <w:p w14:paraId="0AF79A14" w14:textId="77777777" w:rsidR="00BB240F" w:rsidRPr="003641F3" w:rsidRDefault="00000000" w:rsidP="00BB240F">
      <w:pPr>
        <w:pStyle w:val="TM2"/>
        <w:tabs>
          <w:tab w:val="left" w:pos="480"/>
          <w:tab w:val="right" w:pos="8990"/>
        </w:tabs>
        <w:rPr>
          <w:rFonts w:ascii="Times New Roman" w:eastAsiaTheme="minorEastAsia" w:hAnsi="Times New Roman" w:cs="Times New Roman"/>
          <w:b w:val="0"/>
          <w:bCs w:val="0"/>
          <w:noProof/>
          <w:sz w:val="24"/>
          <w:szCs w:val="24"/>
          <w:lang w:val="fr-SN"/>
        </w:rPr>
      </w:pPr>
      <w:hyperlink w:anchor="_Toc519511322" w:history="1">
        <w:r w:rsidR="00BB240F" w:rsidRPr="003641F3">
          <w:rPr>
            <w:rStyle w:val="Lienhypertexte"/>
            <w:rFonts w:ascii="Times New Roman" w:hAnsi="Times New Roman" w:cs="Times New Roman"/>
            <w:noProof/>
          </w:rPr>
          <w:t>C.</w:t>
        </w:r>
        <w:r w:rsidR="00BB240F" w:rsidRPr="003641F3">
          <w:rPr>
            <w:rFonts w:ascii="Times New Roman" w:eastAsiaTheme="minorEastAsia" w:hAnsi="Times New Roman" w:cs="Times New Roman"/>
            <w:b w:val="0"/>
            <w:bCs w:val="0"/>
            <w:noProof/>
            <w:sz w:val="24"/>
            <w:szCs w:val="24"/>
            <w:lang w:val="fr-SN"/>
          </w:rPr>
          <w:tab/>
        </w:r>
        <w:r w:rsidR="00BB240F" w:rsidRPr="003641F3">
          <w:rPr>
            <w:rStyle w:val="Lienhypertexte"/>
            <w:rFonts w:ascii="Times New Roman" w:hAnsi="Times New Roman" w:cs="Times New Roman"/>
            <w:noProof/>
          </w:rPr>
          <w:t>Préparation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_Toc519511322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22</w:t>
        </w:r>
        <w:r w:rsidR="00BB240F" w:rsidRPr="003641F3">
          <w:rPr>
            <w:rFonts w:ascii="Times New Roman" w:hAnsi="Times New Roman" w:cs="Times New Roman"/>
            <w:noProof/>
            <w:webHidden/>
          </w:rPr>
          <w:fldChar w:fldCharType="end"/>
        </w:r>
      </w:hyperlink>
    </w:p>
    <w:p w14:paraId="57DEA0FE" w14:textId="77777777" w:rsidR="00BB240F" w:rsidRPr="003641F3" w:rsidRDefault="00000000" w:rsidP="00BB240F">
      <w:pPr>
        <w:pStyle w:val="TM4"/>
        <w:tabs>
          <w:tab w:val="left" w:pos="960"/>
          <w:tab w:val="right" w:pos="8990"/>
        </w:tabs>
        <w:rPr>
          <w:rFonts w:ascii="Times New Roman" w:eastAsiaTheme="minorEastAsia" w:hAnsi="Times New Roman" w:cs="Times New Roman"/>
          <w:noProof/>
          <w:sz w:val="24"/>
          <w:szCs w:val="24"/>
          <w:lang w:val="fr-SN"/>
        </w:rPr>
      </w:pPr>
      <w:hyperlink w:anchor="_Toc519511323" w:history="1">
        <w:r w:rsidR="00BB240F" w:rsidRPr="003641F3">
          <w:rPr>
            <w:rStyle w:val="Lienhypertexte"/>
            <w:rFonts w:ascii="Times New Roman" w:hAnsi="Times New Roman" w:cs="Times New Roman"/>
            <w:b/>
            <w:noProof/>
          </w:rPr>
          <w:t>9.</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Frais de soumission</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_Toc519511323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22</w:t>
        </w:r>
        <w:r w:rsidR="00BB240F" w:rsidRPr="003641F3">
          <w:rPr>
            <w:rFonts w:ascii="Times New Roman" w:hAnsi="Times New Roman" w:cs="Times New Roman"/>
            <w:noProof/>
            <w:webHidden/>
          </w:rPr>
          <w:fldChar w:fldCharType="end"/>
        </w:r>
      </w:hyperlink>
    </w:p>
    <w:p w14:paraId="12D3252A"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24" w:history="1">
        <w:r w:rsidR="00BB240F" w:rsidRPr="003641F3">
          <w:rPr>
            <w:rStyle w:val="Lienhypertexte"/>
            <w:rFonts w:ascii="Times New Roman" w:hAnsi="Times New Roman" w:cs="Times New Roman"/>
            <w:b/>
            <w:noProof/>
          </w:rPr>
          <w:t>10.</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Langue de l’offre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_Toc519511324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22</w:t>
        </w:r>
        <w:r w:rsidR="00BB240F" w:rsidRPr="003641F3">
          <w:rPr>
            <w:rFonts w:ascii="Times New Roman" w:hAnsi="Times New Roman" w:cs="Times New Roman"/>
            <w:noProof/>
            <w:webHidden/>
          </w:rPr>
          <w:fldChar w:fldCharType="end"/>
        </w:r>
      </w:hyperlink>
    </w:p>
    <w:p w14:paraId="49457D85"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25" w:history="1">
        <w:r w:rsidR="00BB240F" w:rsidRPr="003641F3">
          <w:rPr>
            <w:rStyle w:val="Lienhypertexte"/>
            <w:rFonts w:ascii="Times New Roman" w:hAnsi="Times New Roman" w:cs="Times New Roman"/>
            <w:b/>
            <w:noProof/>
          </w:rPr>
          <w:t>11.</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Documents constitutifs de l’offre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_Toc519511325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22</w:t>
        </w:r>
        <w:r w:rsidR="00BB240F" w:rsidRPr="003641F3">
          <w:rPr>
            <w:rFonts w:ascii="Times New Roman" w:hAnsi="Times New Roman" w:cs="Times New Roman"/>
            <w:noProof/>
            <w:webHidden/>
          </w:rPr>
          <w:fldChar w:fldCharType="end"/>
        </w:r>
      </w:hyperlink>
    </w:p>
    <w:p w14:paraId="09ED392D"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26" w:history="1">
        <w:r w:rsidR="00BB240F" w:rsidRPr="003641F3">
          <w:rPr>
            <w:rStyle w:val="Lienhypertexte"/>
            <w:rFonts w:ascii="Times New Roman" w:hAnsi="Times New Roman" w:cs="Times New Roman"/>
            <w:b/>
            <w:noProof/>
            <w:lang w:val="fr-SN"/>
          </w:rPr>
          <w:t>12.</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Lettre de soumission de l’offre et bordereaux des prix</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_Toc519511326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24</w:t>
        </w:r>
        <w:r w:rsidR="00BB240F" w:rsidRPr="003641F3">
          <w:rPr>
            <w:rFonts w:ascii="Times New Roman" w:hAnsi="Times New Roman" w:cs="Times New Roman"/>
            <w:noProof/>
            <w:webHidden/>
          </w:rPr>
          <w:fldChar w:fldCharType="end"/>
        </w:r>
      </w:hyperlink>
    </w:p>
    <w:p w14:paraId="6CB72F5D"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27" w:history="1">
        <w:r w:rsidR="00BB240F" w:rsidRPr="003641F3">
          <w:rPr>
            <w:rStyle w:val="Lienhypertexte"/>
            <w:rFonts w:ascii="Times New Roman" w:hAnsi="Times New Roman" w:cs="Times New Roman"/>
            <w:b/>
            <w:noProof/>
          </w:rPr>
          <w:t>13.</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Variantes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_Toc519511327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24</w:t>
        </w:r>
        <w:r w:rsidR="00BB240F" w:rsidRPr="003641F3">
          <w:rPr>
            <w:rFonts w:ascii="Times New Roman" w:hAnsi="Times New Roman" w:cs="Times New Roman"/>
            <w:noProof/>
            <w:webHidden/>
          </w:rPr>
          <w:fldChar w:fldCharType="end"/>
        </w:r>
      </w:hyperlink>
    </w:p>
    <w:p w14:paraId="4AA0EF95"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28" w:history="1">
        <w:r w:rsidR="00BB240F" w:rsidRPr="003641F3">
          <w:rPr>
            <w:rStyle w:val="Lienhypertexte"/>
            <w:rFonts w:ascii="Times New Roman" w:hAnsi="Times New Roman" w:cs="Times New Roman"/>
            <w:b/>
            <w:noProof/>
            <w:lang w:val="fr-SN"/>
          </w:rPr>
          <w:t>14.</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Prix de l’offre et rabais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_Toc519511328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24</w:t>
        </w:r>
        <w:r w:rsidR="00BB240F" w:rsidRPr="003641F3">
          <w:rPr>
            <w:rFonts w:ascii="Times New Roman" w:hAnsi="Times New Roman" w:cs="Times New Roman"/>
            <w:noProof/>
            <w:webHidden/>
          </w:rPr>
          <w:fldChar w:fldCharType="end"/>
        </w:r>
      </w:hyperlink>
    </w:p>
    <w:p w14:paraId="1B13F714"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29" w:history="1">
        <w:r w:rsidR="00BB240F" w:rsidRPr="003641F3">
          <w:rPr>
            <w:rStyle w:val="Lienhypertexte"/>
            <w:rFonts w:ascii="Times New Roman" w:hAnsi="Times New Roman" w:cs="Times New Roman"/>
            <w:b/>
            <w:noProof/>
          </w:rPr>
          <w:t>15.</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Monnaie de l’offre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_Toc519511329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25</w:t>
        </w:r>
        <w:r w:rsidR="00BB240F" w:rsidRPr="003641F3">
          <w:rPr>
            <w:rFonts w:ascii="Times New Roman" w:hAnsi="Times New Roman" w:cs="Times New Roman"/>
            <w:noProof/>
            <w:webHidden/>
          </w:rPr>
          <w:fldChar w:fldCharType="end"/>
        </w:r>
      </w:hyperlink>
    </w:p>
    <w:p w14:paraId="67FA8CD6"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0" w:history="1">
        <w:r w:rsidR="00BB240F" w:rsidRPr="003641F3">
          <w:rPr>
            <w:rStyle w:val="Lienhypertexte"/>
            <w:rFonts w:ascii="Times New Roman" w:hAnsi="Times New Roman" w:cs="Times New Roman"/>
            <w:b/>
            <w:noProof/>
            <w:lang w:val="fr-SN"/>
          </w:rPr>
          <w:t>16.</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Documents attestant que le candidat est admis à concourir</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_Toc519511330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25</w:t>
        </w:r>
        <w:r w:rsidR="00BB240F" w:rsidRPr="003641F3">
          <w:rPr>
            <w:rFonts w:ascii="Times New Roman" w:hAnsi="Times New Roman" w:cs="Times New Roman"/>
            <w:noProof/>
            <w:webHidden/>
          </w:rPr>
          <w:fldChar w:fldCharType="end"/>
        </w:r>
      </w:hyperlink>
    </w:p>
    <w:p w14:paraId="11F9CE07"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1" w:history="1">
        <w:r w:rsidR="00BB240F" w:rsidRPr="003641F3">
          <w:rPr>
            <w:rStyle w:val="Lienhypertexte"/>
            <w:rFonts w:ascii="Times New Roman" w:hAnsi="Times New Roman" w:cs="Times New Roman"/>
            <w:b/>
            <w:noProof/>
            <w:lang w:val="fr-SN"/>
          </w:rPr>
          <w:t>17.</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Documents attestant de la conformité des Fournitures et Services connexes au Dossier d’appel d’offres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_Toc519511331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25</w:t>
        </w:r>
        <w:r w:rsidR="00BB240F" w:rsidRPr="003641F3">
          <w:rPr>
            <w:rFonts w:ascii="Times New Roman" w:hAnsi="Times New Roman" w:cs="Times New Roman"/>
            <w:noProof/>
            <w:webHidden/>
          </w:rPr>
          <w:fldChar w:fldCharType="end"/>
        </w:r>
      </w:hyperlink>
    </w:p>
    <w:p w14:paraId="3761A5AE"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2" w:history="1">
        <w:r w:rsidR="00BB240F" w:rsidRPr="003641F3">
          <w:rPr>
            <w:rStyle w:val="Lienhypertexte"/>
            <w:rFonts w:ascii="Times New Roman" w:hAnsi="Times New Roman" w:cs="Times New Roman"/>
            <w:b/>
            <w:noProof/>
            <w:lang w:val="fr-SN"/>
          </w:rPr>
          <w:t>18.</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Documents attestant des qualifications du Candidat</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_Toc519511332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26</w:t>
        </w:r>
        <w:r w:rsidR="00BB240F" w:rsidRPr="003641F3">
          <w:rPr>
            <w:rFonts w:ascii="Times New Roman" w:hAnsi="Times New Roman" w:cs="Times New Roman"/>
            <w:noProof/>
            <w:webHidden/>
          </w:rPr>
          <w:fldChar w:fldCharType="end"/>
        </w:r>
      </w:hyperlink>
    </w:p>
    <w:p w14:paraId="381DD476"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3" w:history="1">
        <w:r w:rsidR="00BB240F" w:rsidRPr="003641F3">
          <w:rPr>
            <w:rStyle w:val="Lienhypertexte"/>
            <w:rFonts w:ascii="Times New Roman" w:hAnsi="Times New Roman" w:cs="Times New Roman"/>
            <w:b/>
            <w:noProof/>
            <w:lang w:val="fr-SN"/>
          </w:rPr>
          <w:t>19.</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Période de validité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_Toc519511333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26</w:t>
        </w:r>
        <w:r w:rsidR="00BB240F" w:rsidRPr="003641F3">
          <w:rPr>
            <w:rFonts w:ascii="Times New Roman" w:hAnsi="Times New Roman" w:cs="Times New Roman"/>
            <w:noProof/>
            <w:webHidden/>
          </w:rPr>
          <w:fldChar w:fldCharType="end"/>
        </w:r>
      </w:hyperlink>
    </w:p>
    <w:p w14:paraId="6B6C7AF2"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4" w:history="1">
        <w:r w:rsidR="00BB240F" w:rsidRPr="003641F3">
          <w:rPr>
            <w:rStyle w:val="Lienhypertexte"/>
            <w:rFonts w:ascii="Times New Roman" w:hAnsi="Times New Roman" w:cs="Times New Roman"/>
            <w:b/>
            <w:noProof/>
          </w:rPr>
          <w:t>20.</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Garantie de soumission</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_Toc519511334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27</w:t>
        </w:r>
        <w:r w:rsidR="00BB240F" w:rsidRPr="003641F3">
          <w:rPr>
            <w:rFonts w:ascii="Times New Roman" w:hAnsi="Times New Roman" w:cs="Times New Roman"/>
            <w:noProof/>
            <w:webHidden/>
          </w:rPr>
          <w:fldChar w:fldCharType="end"/>
        </w:r>
      </w:hyperlink>
    </w:p>
    <w:p w14:paraId="3BB58C14"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5" w:history="1">
        <w:r w:rsidR="00BB240F" w:rsidRPr="003641F3">
          <w:rPr>
            <w:rStyle w:val="Lienhypertexte"/>
            <w:rFonts w:ascii="Times New Roman" w:hAnsi="Times New Roman" w:cs="Times New Roman"/>
            <w:b/>
            <w:noProof/>
            <w:lang w:val="fr-SN"/>
          </w:rPr>
          <w:t>21.</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Forme et signature de l’offre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_Toc519511335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28</w:t>
        </w:r>
        <w:r w:rsidR="00BB240F" w:rsidRPr="003641F3">
          <w:rPr>
            <w:rFonts w:ascii="Times New Roman" w:hAnsi="Times New Roman" w:cs="Times New Roman"/>
            <w:noProof/>
            <w:webHidden/>
          </w:rPr>
          <w:fldChar w:fldCharType="end"/>
        </w:r>
      </w:hyperlink>
    </w:p>
    <w:p w14:paraId="3ECB9FFA" w14:textId="77777777" w:rsidR="00BB240F" w:rsidRPr="003641F3" w:rsidRDefault="00000000" w:rsidP="00BB240F">
      <w:pPr>
        <w:pStyle w:val="TM2"/>
        <w:tabs>
          <w:tab w:val="left" w:pos="480"/>
          <w:tab w:val="right" w:pos="8990"/>
        </w:tabs>
        <w:rPr>
          <w:rFonts w:ascii="Times New Roman" w:eastAsiaTheme="minorEastAsia" w:hAnsi="Times New Roman" w:cs="Times New Roman"/>
          <w:b w:val="0"/>
          <w:bCs w:val="0"/>
          <w:noProof/>
          <w:sz w:val="24"/>
          <w:szCs w:val="24"/>
          <w:lang w:val="fr-SN"/>
        </w:rPr>
      </w:pPr>
      <w:hyperlink w:anchor="_Toc519511336" w:history="1">
        <w:r w:rsidR="00BB240F" w:rsidRPr="003641F3">
          <w:rPr>
            <w:rStyle w:val="Lienhypertexte"/>
            <w:rFonts w:ascii="Times New Roman" w:hAnsi="Times New Roman" w:cs="Times New Roman"/>
            <w:noProof/>
          </w:rPr>
          <w:t>D.</w:t>
        </w:r>
        <w:r w:rsidR="00BB240F" w:rsidRPr="003641F3">
          <w:rPr>
            <w:rFonts w:ascii="Times New Roman" w:eastAsiaTheme="minorEastAsia" w:hAnsi="Times New Roman" w:cs="Times New Roman"/>
            <w:b w:val="0"/>
            <w:bCs w:val="0"/>
            <w:noProof/>
            <w:sz w:val="24"/>
            <w:szCs w:val="24"/>
            <w:lang w:val="fr-SN"/>
          </w:rPr>
          <w:tab/>
        </w:r>
        <w:r w:rsidR="00BB240F" w:rsidRPr="003641F3">
          <w:rPr>
            <w:rStyle w:val="Lienhypertexte"/>
            <w:rFonts w:ascii="Times New Roman" w:hAnsi="Times New Roman" w:cs="Times New Roman"/>
            <w:noProof/>
          </w:rPr>
          <w:t>Remise des Offres et Ouverture des plis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_Toc519511336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28</w:t>
        </w:r>
        <w:r w:rsidR="00BB240F" w:rsidRPr="003641F3">
          <w:rPr>
            <w:rFonts w:ascii="Times New Roman" w:hAnsi="Times New Roman" w:cs="Times New Roman"/>
            <w:noProof/>
            <w:webHidden/>
          </w:rPr>
          <w:fldChar w:fldCharType="end"/>
        </w:r>
      </w:hyperlink>
    </w:p>
    <w:p w14:paraId="24C502F4"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7" w:history="1">
        <w:r w:rsidR="00BB240F" w:rsidRPr="003641F3">
          <w:rPr>
            <w:rStyle w:val="Lienhypertexte"/>
            <w:rFonts w:ascii="Times New Roman" w:hAnsi="Times New Roman" w:cs="Times New Roman"/>
            <w:b/>
            <w:noProof/>
            <w:lang w:val="fr-SN"/>
          </w:rPr>
          <w:t>22.</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Cachetage et marquage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_Toc519511337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28</w:t>
        </w:r>
        <w:r w:rsidR="00BB240F" w:rsidRPr="003641F3">
          <w:rPr>
            <w:rFonts w:ascii="Times New Roman" w:hAnsi="Times New Roman" w:cs="Times New Roman"/>
            <w:noProof/>
            <w:webHidden/>
          </w:rPr>
          <w:fldChar w:fldCharType="end"/>
        </w:r>
      </w:hyperlink>
    </w:p>
    <w:p w14:paraId="350F08E8"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8" w:history="1">
        <w:r w:rsidR="00BB240F" w:rsidRPr="003641F3">
          <w:rPr>
            <w:rStyle w:val="Lienhypertexte"/>
            <w:rFonts w:ascii="Times New Roman" w:hAnsi="Times New Roman" w:cs="Times New Roman"/>
            <w:b/>
            <w:noProof/>
            <w:lang w:val="fr-SN"/>
          </w:rPr>
          <w:t>23.</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Date et heure limite de remise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_Toc519511338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29</w:t>
        </w:r>
        <w:r w:rsidR="00BB240F" w:rsidRPr="003641F3">
          <w:rPr>
            <w:rFonts w:ascii="Times New Roman" w:hAnsi="Times New Roman" w:cs="Times New Roman"/>
            <w:noProof/>
            <w:webHidden/>
          </w:rPr>
          <w:fldChar w:fldCharType="end"/>
        </w:r>
      </w:hyperlink>
    </w:p>
    <w:p w14:paraId="1CD583F3"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39" w:history="1">
        <w:r w:rsidR="00BB240F" w:rsidRPr="003641F3">
          <w:rPr>
            <w:rStyle w:val="Lienhypertexte"/>
            <w:rFonts w:ascii="Times New Roman" w:hAnsi="Times New Roman" w:cs="Times New Roman"/>
            <w:b/>
            <w:noProof/>
          </w:rPr>
          <w:t>24.</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Offres hors délai</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_Toc519511339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29</w:t>
        </w:r>
        <w:r w:rsidR="00BB240F" w:rsidRPr="003641F3">
          <w:rPr>
            <w:rFonts w:ascii="Times New Roman" w:hAnsi="Times New Roman" w:cs="Times New Roman"/>
            <w:noProof/>
            <w:webHidden/>
          </w:rPr>
          <w:fldChar w:fldCharType="end"/>
        </w:r>
      </w:hyperlink>
    </w:p>
    <w:p w14:paraId="4633C8AF"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0" w:history="1">
        <w:r w:rsidR="00BB240F" w:rsidRPr="003641F3">
          <w:rPr>
            <w:rStyle w:val="Lienhypertexte"/>
            <w:rFonts w:ascii="Times New Roman" w:hAnsi="Times New Roman" w:cs="Times New Roman"/>
            <w:b/>
            <w:noProof/>
            <w:lang w:val="fr-SN"/>
          </w:rPr>
          <w:t>25.</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Retrait, substitution et modification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_Toc519511340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29</w:t>
        </w:r>
        <w:r w:rsidR="00BB240F" w:rsidRPr="003641F3">
          <w:rPr>
            <w:rFonts w:ascii="Times New Roman" w:hAnsi="Times New Roman" w:cs="Times New Roman"/>
            <w:noProof/>
            <w:webHidden/>
          </w:rPr>
          <w:fldChar w:fldCharType="end"/>
        </w:r>
      </w:hyperlink>
    </w:p>
    <w:p w14:paraId="4BA6BF62"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1" w:history="1">
        <w:r w:rsidR="00BB240F" w:rsidRPr="003641F3">
          <w:rPr>
            <w:rStyle w:val="Lienhypertexte"/>
            <w:rFonts w:ascii="Times New Roman" w:hAnsi="Times New Roman" w:cs="Times New Roman"/>
            <w:b/>
            <w:noProof/>
          </w:rPr>
          <w:t>26.</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Ouverture des plis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_Toc519511341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30</w:t>
        </w:r>
        <w:r w:rsidR="00BB240F" w:rsidRPr="003641F3">
          <w:rPr>
            <w:rFonts w:ascii="Times New Roman" w:hAnsi="Times New Roman" w:cs="Times New Roman"/>
            <w:noProof/>
            <w:webHidden/>
          </w:rPr>
          <w:fldChar w:fldCharType="end"/>
        </w:r>
      </w:hyperlink>
    </w:p>
    <w:p w14:paraId="5708FC53" w14:textId="77777777" w:rsidR="00BB240F" w:rsidRPr="003641F3" w:rsidRDefault="00000000" w:rsidP="00BB240F">
      <w:pPr>
        <w:pStyle w:val="TM2"/>
        <w:tabs>
          <w:tab w:val="left" w:pos="480"/>
          <w:tab w:val="right" w:pos="8990"/>
        </w:tabs>
        <w:rPr>
          <w:rFonts w:ascii="Times New Roman" w:eastAsiaTheme="minorEastAsia" w:hAnsi="Times New Roman" w:cs="Times New Roman"/>
          <w:b w:val="0"/>
          <w:bCs w:val="0"/>
          <w:noProof/>
          <w:sz w:val="24"/>
          <w:szCs w:val="24"/>
          <w:lang w:val="fr-SN"/>
        </w:rPr>
      </w:pPr>
      <w:hyperlink w:anchor="_Toc519511342" w:history="1">
        <w:r w:rsidR="00BB240F" w:rsidRPr="003641F3">
          <w:rPr>
            <w:rStyle w:val="Lienhypertexte"/>
            <w:rFonts w:ascii="Times New Roman" w:hAnsi="Times New Roman" w:cs="Times New Roman"/>
            <w:noProof/>
          </w:rPr>
          <w:t>E.</w:t>
        </w:r>
        <w:r w:rsidR="00BB240F" w:rsidRPr="003641F3">
          <w:rPr>
            <w:rFonts w:ascii="Times New Roman" w:eastAsiaTheme="minorEastAsia" w:hAnsi="Times New Roman" w:cs="Times New Roman"/>
            <w:b w:val="0"/>
            <w:bCs w:val="0"/>
            <w:noProof/>
            <w:sz w:val="24"/>
            <w:szCs w:val="24"/>
            <w:lang w:val="fr-SN"/>
          </w:rPr>
          <w:tab/>
        </w:r>
        <w:r w:rsidR="00BB240F" w:rsidRPr="003641F3">
          <w:rPr>
            <w:rStyle w:val="Lienhypertexte"/>
            <w:rFonts w:ascii="Times New Roman" w:hAnsi="Times New Roman" w:cs="Times New Roman"/>
            <w:noProof/>
          </w:rPr>
          <w:t>Évaluation et comparaison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_Toc519511342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30</w:t>
        </w:r>
        <w:r w:rsidR="00BB240F" w:rsidRPr="003641F3">
          <w:rPr>
            <w:rFonts w:ascii="Times New Roman" w:hAnsi="Times New Roman" w:cs="Times New Roman"/>
            <w:noProof/>
            <w:webHidden/>
          </w:rPr>
          <w:fldChar w:fldCharType="end"/>
        </w:r>
      </w:hyperlink>
    </w:p>
    <w:p w14:paraId="0EC4E14F"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3" w:history="1">
        <w:r w:rsidR="00BB240F" w:rsidRPr="003641F3">
          <w:rPr>
            <w:rStyle w:val="Lienhypertexte"/>
            <w:rFonts w:ascii="Times New Roman" w:hAnsi="Times New Roman" w:cs="Times New Roman"/>
            <w:b/>
            <w:noProof/>
          </w:rPr>
          <w:t>27.</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Confidentialité</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_Toc519511343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31</w:t>
        </w:r>
        <w:r w:rsidR="00BB240F" w:rsidRPr="003641F3">
          <w:rPr>
            <w:rFonts w:ascii="Times New Roman" w:hAnsi="Times New Roman" w:cs="Times New Roman"/>
            <w:noProof/>
            <w:webHidden/>
          </w:rPr>
          <w:fldChar w:fldCharType="end"/>
        </w:r>
      </w:hyperlink>
    </w:p>
    <w:p w14:paraId="32044F6B"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4" w:history="1">
        <w:r w:rsidR="00BB240F" w:rsidRPr="003641F3">
          <w:rPr>
            <w:rStyle w:val="Lienhypertexte"/>
            <w:rFonts w:ascii="Times New Roman" w:hAnsi="Times New Roman" w:cs="Times New Roman"/>
            <w:b/>
            <w:noProof/>
          </w:rPr>
          <w:t>28.</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Éclaircissements concernant les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_Toc519511344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31</w:t>
        </w:r>
        <w:r w:rsidR="00BB240F" w:rsidRPr="003641F3">
          <w:rPr>
            <w:rFonts w:ascii="Times New Roman" w:hAnsi="Times New Roman" w:cs="Times New Roman"/>
            <w:noProof/>
            <w:webHidden/>
          </w:rPr>
          <w:fldChar w:fldCharType="end"/>
        </w:r>
      </w:hyperlink>
    </w:p>
    <w:p w14:paraId="6A678CCB"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5" w:history="1">
        <w:r w:rsidR="00BB240F" w:rsidRPr="003641F3">
          <w:rPr>
            <w:rStyle w:val="Lienhypertexte"/>
            <w:rFonts w:ascii="Times New Roman" w:hAnsi="Times New Roman" w:cs="Times New Roman"/>
            <w:b/>
            <w:noProof/>
          </w:rPr>
          <w:t>29.</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Conformité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_Toc519511345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31</w:t>
        </w:r>
        <w:r w:rsidR="00BB240F" w:rsidRPr="003641F3">
          <w:rPr>
            <w:rFonts w:ascii="Times New Roman" w:hAnsi="Times New Roman" w:cs="Times New Roman"/>
            <w:noProof/>
            <w:webHidden/>
          </w:rPr>
          <w:fldChar w:fldCharType="end"/>
        </w:r>
      </w:hyperlink>
    </w:p>
    <w:p w14:paraId="2191282E"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6" w:history="1">
        <w:r w:rsidR="00BB240F" w:rsidRPr="003641F3">
          <w:rPr>
            <w:rStyle w:val="Lienhypertexte"/>
            <w:rFonts w:ascii="Times New Roman" w:hAnsi="Times New Roman" w:cs="Times New Roman"/>
            <w:b/>
            <w:noProof/>
            <w:lang w:val="fr-SN"/>
          </w:rPr>
          <w:t>30.</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Non-conformité, erreurs et omissions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_Toc519511346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32</w:t>
        </w:r>
        <w:r w:rsidR="00BB240F" w:rsidRPr="003641F3">
          <w:rPr>
            <w:rFonts w:ascii="Times New Roman" w:hAnsi="Times New Roman" w:cs="Times New Roman"/>
            <w:noProof/>
            <w:webHidden/>
          </w:rPr>
          <w:fldChar w:fldCharType="end"/>
        </w:r>
      </w:hyperlink>
    </w:p>
    <w:p w14:paraId="58BF3DC8"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7" w:history="1">
        <w:r w:rsidR="00BB240F" w:rsidRPr="003641F3">
          <w:rPr>
            <w:rStyle w:val="Lienhypertexte"/>
            <w:rFonts w:ascii="Times New Roman" w:hAnsi="Times New Roman" w:cs="Times New Roman"/>
            <w:b/>
            <w:noProof/>
          </w:rPr>
          <w:t>31.</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Examen préliminaire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_Toc519511347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32</w:t>
        </w:r>
        <w:r w:rsidR="00BB240F" w:rsidRPr="003641F3">
          <w:rPr>
            <w:rFonts w:ascii="Times New Roman" w:hAnsi="Times New Roman" w:cs="Times New Roman"/>
            <w:noProof/>
            <w:webHidden/>
          </w:rPr>
          <w:fldChar w:fldCharType="end"/>
        </w:r>
      </w:hyperlink>
    </w:p>
    <w:p w14:paraId="3BB21007"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8" w:history="1">
        <w:r w:rsidR="00BB240F" w:rsidRPr="003641F3">
          <w:rPr>
            <w:rStyle w:val="Lienhypertexte"/>
            <w:rFonts w:ascii="Times New Roman" w:hAnsi="Times New Roman" w:cs="Times New Roman"/>
            <w:b/>
            <w:noProof/>
            <w:lang w:val="fr-SN"/>
          </w:rPr>
          <w:t>32.</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Examen des conditions, Évaluation technique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_Toc519511348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33</w:t>
        </w:r>
        <w:r w:rsidR="00BB240F" w:rsidRPr="003641F3">
          <w:rPr>
            <w:rFonts w:ascii="Times New Roman" w:hAnsi="Times New Roman" w:cs="Times New Roman"/>
            <w:noProof/>
            <w:webHidden/>
          </w:rPr>
          <w:fldChar w:fldCharType="end"/>
        </w:r>
      </w:hyperlink>
    </w:p>
    <w:p w14:paraId="391DA560"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49" w:history="1">
        <w:r w:rsidR="00BB240F" w:rsidRPr="003641F3">
          <w:rPr>
            <w:rStyle w:val="Lienhypertexte"/>
            <w:rFonts w:ascii="Times New Roman" w:hAnsi="Times New Roman" w:cs="Times New Roman"/>
            <w:b/>
            <w:noProof/>
          </w:rPr>
          <w:t>33.</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Évaluation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_Toc519511349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33</w:t>
        </w:r>
        <w:r w:rsidR="00BB240F" w:rsidRPr="003641F3">
          <w:rPr>
            <w:rFonts w:ascii="Times New Roman" w:hAnsi="Times New Roman" w:cs="Times New Roman"/>
            <w:noProof/>
            <w:webHidden/>
          </w:rPr>
          <w:fldChar w:fldCharType="end"/>
        </w:r>
      </w:hyperlink>
    </w:p>
    <w:p w14:paraId="415E1CA1"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0" w:history="1">
        <w:r w:rsidR="00BB240F" w:rsidRPr="003641F3">
          <w:rPr>
            <w:rStyle w:val="Lienhypertexte"/>
            <w:rFonts w:ascii="Times New Roman" w:hAnsi="Times New Roman" w:cs="Times New Roman"/>
            <w:b/>
            <w:noProof/>
          </w:rPr>
          <w:t>34.</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rPr>
          <w:t>Marge de préférence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_Toc519511350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34</w:t>
        </w:r>
        <w:r w:rsidR="00BB240F" w:rsidRPr="003641F3">
          <w:rPr>
            <w:rFonts w:ascii="Times New Roman" w:hAnsi="Times New Roman" w:cs="Times New Roman"/>
            <w:noProof/>
            <w:webHidden/>
          </w:rPr>
          <w:fldChar w:fldCharType="end"/>
        </w:r>
      </w:hyperlink>
    </w:p>
    <w:p w14:paraId="527D34A3"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1" w:history="1">
        <w:r w:rsidR="00BB240F" w:rsidRPr="003641F3">
          <w:rPr>
            <w:rStyle w:val="Lienhypertexte"/>
            <w:rFonts w:ascii="Times New Roman" w:hAnsi="Times New Roman" w:cs="Times New Roman"/>
            <w:b/>
            <w:noProof/>
            <w:lang w:val="fr-SN"/>
          </w:rPr>
          <w:t>35.</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Comparaison des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_Toc519511351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36</w:t>
        </w:r>
        <w:r w:rsidR="00BB240F" w:rsidRPr="003641F3">
          <w:rPr>
            <w:rFonts w:ascii="Times New Roman" w:hAnsi="Times New Roman" w:cs="Times New Roman"/>
            <w:noProof/>
            <w:webHidden/>
          </w:rPr>
          <w:fldChar w:fldCharType="end"/>
        </w:r>
      </w:hyperlink>
    </w:p>
    <w:p w14:paraId="28593D7D"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2" w:history="1">
        <w:r w:rsidR="00BB240F" w:rsidRPr="003641F3">
          <w:rPr>
            <w:rStyle w:val="Lienhypertexte"/>
            <w:rFonts w:ascii="Times New Roman" w:hAnsi="Times New Roman" w:cs="Times New Roman"/>
            <w:b/>
            <w:noProof/>
            <w:lang w:val="fr-SN"/>
          </w:rPr>
          <w:t>36.</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Vérification a posteriori des qualifications du candidat</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_Toc519511352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36</w:t>
        </w:r>
        <w:r w:rsidR="00BB240F" w:rsidRPr="003641F3">
          <w:rPr>
            <w:rFonts w:ascii="Times New Roman" w:hAnsi="Times New Roman" w:cs="Times New Roman"/>
            <w:noProof/>
            <w:webHidden/>
          </w:rPr>
          <w:fldChar w:fldCharType="end"/>
        </w:r>
      </w:hyperlink>
    </w:p>
    <w:p w14:paraId="0298A9F3"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3" w:history="1">
        <w:r w:rsidR="00BB240F" w:rsidRPr="003641F3">
          <w:rPr>
            <w:rStyle w:val="Lienhypertexte"/>
            <w:rFonts w:ascii="Times New Roman" w:hAnsi="Times New Roman" w:cs="Times New Roman"/>
            <w:b/>
            <w:noProof/>
            <w:lang w:val="fr-SN"/>
          </w:rPr>
          <w:t>37.</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Droit de l’Autorité contractante d’accepter l’une quelconque des offres et de rejeter une ou toutes les offres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_Toc519511353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36</w:t>
        </w:r>
        <w:r w:rsidR="00BB240F" w:rsidRPr="003641F3">
          <w:rPr>
            <w:rFonts w:ascii="Times New Roman" w:hAnsi="Times New Roman" w:cs="Times New Roman"/>
            <w:noProof/>
            <w:webHidden/>
          </w:rPr>
          <w:fldChar w:fldCharType="end"/>
        </w:r>
      </w:hyperlink>
    </w:p>
    <w:p w14:paraId="35BC71F8" w14:textId="77777777" w:rsidR="00BB240F" w:rsidRPr="003641F3" w:rsidRDefault="00000000" w:rsidP="00BB240F">
      <w:pPr>
        <w:pStyle w:val="TM2"/>
        <w:tabs>
          <w:tab w:val="left" w:pos="480"/>
          <w:tab w:val="right" w:pos="8990"/>
        </w:tabs>
        <w:rPr>
          <w:rFonts w:ascii="Times New Roman" w:eastAsiaTheme="minorEastAsia" w:hAnsi="Times New Roman" w:cs="Times New Roman"/>
          <w:b w:val="0"/>
          <w:bCs w:val="0"/>
          <w:noProof/>
          <w:sz w:val="24"/>
          <w:szCs w:val="24"/>
          <w:lang w:val="fr-SN"/>
        </w:rPr>
      </w:pPr>
      <w:hyperlink w:anchor="_Toc519511354" w:history="1">
        <w:r w:rsidR="00BB240F" w:rsidRPr="003641F3">
          <w:rPr>
            <w:rStyle w:val="Lienhypertexte"/>
            <w:rFonts w:ascii="Times New Roman" w:hAnsi="Times New Roman" w:cs="Times New Roman"/>
            <w:noProof/>
          </w:rPr>
          <w:t>F.</w:t>
        </w:r>
        <w:r w:rsidR="00BB240F" w:rsidRPr="003641F3">
          <w:rPr>
            <w:rFonts w:ascii="Times New Roman" w:eastAsiaTheme="minorEastAsia" w:hAnsi="Times New Roman" w:cs="Times New Roman"/>
            <w:b w:val="0"/>
            <w:bCs w:val="0"/>
            <w:noProof/>
            <w:sz w:val="24"/>
            <w:szCs w:val="24"/>
            <w:lang w:val="fr-SN"/>
          </w:rPr>
          <w:tab/>
        </w:r>
        <w:r w:rsidR="00BB240F" w:rsidRPr="003641F3">
          <w:rPr>
            <w:rStyle w:val="Lienhypertexte"/>
            <w:rFonts w:ascii="Times New Roman" w:hAnsi="Times New Roman" w:cs="Times New Roman"/>
            <w:noProof/>
          </w:rPr>
          <w:t>Attribution du Marché</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_Toc519511354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37</w:t>
        </w:r>
        <w:r w:rsidR="00BB240F" w:rsidRPr="003641F3">
          <w:rPr>
            <w:rFonts w:ascii="Times New Roman" w:hAnsi="Times New Roman" w:cs="Times New Roman"/>
            <w:noProof/>
            <w:webHidden/>
          </w:rPr>
          <w:fldChar w:fldCharType="end"/>
        </w:r>
      </w:hyperlink>
    </w:p>
    <w:p w14:paraId="196D14C2"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5" w:history="1">
        <w:r w:rsidR="00BB240F" w:rsidRPr="003641F3">
          <w:rPr>
            <w:rStyle w:val="Lienhypertexte"/>
            <w:rFonts w:ascii="Times New Roman" w:hAnsi="Times New Roman" w:cs="Times New Roman"/>
            <w:b/>
            <w:noProof/>
          </w:rPr>
          <w:t>38.</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Critères d’attribution</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_Toc519511355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37</w:t>
        </w:r>
        <w:r w:rsidR="00BB240F" w:rsidRPr="003641F3">
          <w:rPr>
            <w:rFonts w:ascii="Times New Roman" w:hAnsi="Times New Roman" w:cs="Times New Roman"/>
            <w:noProof/>
            <w:webHidden/>
          </w:rPr>
          <w:fldChar w:fldCharType="end"/>
        </w:r>
      </w:hyperlink>
    </w:p>
    <w:p w14:paraId="08C222E8"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6" w:history="1">
        <w:r w:rsidR="00BB240F" w:rsidRPr="003641F3">
          <w:rPr>
            <w:rStyle w:val="Lienhypertexte"/>
            <w:rFonts w:ascii="Times New Roman" w:hAnsi="Times New Roman" w:cs="Times New Roman"/>
            <w:b/>
            <w:noProof/>
          </w:rPr>
          <w:t>39.</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Signature de l’Accord-cadre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_Toc519511356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37</w:t>
        </w:r>
        <w:r w:rsidR="00BB240F" w:rsidRPr="003641F3">
          <w:rPr>
            <w:rFonts w:ascii="Times New Roman" w:hAnsi="Times New Roman" w:cs="Times New Roman"/>
            <w:noProof/>
            <w:webHidden/>
          </w:rPr>
          <w:fldChar w:fldCharType="end"/>
        </w:r>
      </w:hyperlink>
    </w:p>
    <w:p w14:paraId="1AC1DC40"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7" w:history="1">
        <w:r w:rsidR="00BB240F" w:rsidRPr="003641F3">
          <w:rPr>
            <w:rStyle w:val="Lienhypertexte"/>
            <w:rFonts w:ascii="Times New Roman" w:hAnsi="Times New Roman" w:cs="Times New Roman"/>
            <w:b/>
            <w:noProof/>
            <w:lang w:val="fr-SN"/>
          </w:rPr>
          <w:t>40.</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Notification de l’attribution de l’Accord-cadre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_Toc519511357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37</w:t>
        </w:r>
        <w:r w:rsidR="00BB240F" w:rsidRPr="003641F3">
          <w:rPr>
            <w:rFonts w:ascii="Times New Roman" w:hAnsi="Times New Roman" w:cs="Times New Roman"/>
            <w:noProof/>
            <w:webHidden/>
          </w:rPr>
          <w:fldChar w:fldCharType="end"/>
        </w:r>
      </w:hyperlink>
    </w:p>
    <w:p w14:paraId="1A2B3F0C"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8" w:history="1">
        <w:r w:rsidR="00BB240F" w:rsidRPr="003641F3">
          <w:rPr>
            <w:rStyle w:val="Lienhypertexte"/>
            <w:rFonts w:ascii="Times New Roman" w:hAnsi="Times New Roman" w:cs="Times New Roman"/>
            <w:b/>
            <w:noProof/>
            <w:lang w:val="fr-SN"/>
          </w:rPr>
          <w:t>41.</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Garantie de bonne exécution</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_Toc519511358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37</w:t>
        </w:r>
        <w:r w:rsidR="00BB240F" w:rsidRPr="003641F3">
          <w:rPr>
            <w:rFonts w:ascii="Times New Roman" w:hAnsi="Times New Roman" w:cs="Times New Roman"/>
            <w:noProof/>
            <w:webHidden/>
          </w:rPr>
          <w:fldChar w:fldCharType="end"/>
        </w:r>
      </w:hyperlink>
    </w:p>
    <w:p w14:paraId="081E60E4"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59" w:history="1">
        <w:r w:rsidR="00BB240F" w:rsidRPr="003641F3">
          <w:rPr>
            <w:rStyle w:val="Lienhypertexte"/>
            <w:rFonts w:ascii="Times New Roman" w:hAnsi="Times New Roman" w:cs="Times New Roman"/>
            <w:b/>
            <w:noProof/>
          </w:rPr>
          <w:t>42.</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Information des candidats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_Toc519511359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38</w:t>
        </w:r>
        <w:r w:rsidR="00BB240F" w:rsidRPr="003641F3">
          <w:rPr>
            <w:rFonts w:ascii="Times New Roman" w:hAnsi="Times New Roman" w:cs="Times New Roman"/>
            <w:noProof/>
            <w:webHidden/>
          </w:rPr>
          <w:fldChar w:fldCharType="end"/>
        </w:r>
      </w:hyperlink>
    </w:p>
    <w:p w14:paraId="1077C0C8" w14:textId="77777777" w:rsidR="00BB240F" w:rsidRPr="003641F3" w:rsidRDefault="00000000" w:rsidP="00BB240F">
      <w:pPr>
        <w:pStyle w:val="TM4"/>
        <w:tabs>
          <w:tab w:val="left" w:pos="1200"/>
          <w:tab w:val="right" w:pos="8990"/>
        </w:tabs>
        <w:rPr>
          <w:rFonts w:ascii="Times New Roman" w:eastAsiaTheme="minorEastAsia" w:hAnsi="Times New Roman" w:cs="Times New Roman"/>
          <w:noProof/>
          <w:sz w:val="24"/>
          <w:szCs w:val="24"/>
          <w:lang w:val="fr-SN"/>
        </w:rPr>
      </w:pPr>
      <w:hyperlink w:anchor="_Toc519511360" w:history="1">
        <w:r w:rsidR="00BB240F" w:rsidRPr="003641F3">
          <w:rPr>
            <w:rStyle w:val="Lienhypertexte"/>
            <w:rFonts w:ascii="Times New Roman" w:hAnsi="Times New Roman" w:cs="Times New Roman"/>
            <w:b/>
            <w:noProof/>
          </w:rPr>
          <w:t>43.</w:t>
        </w:r>
        <w:r w:rsidR="00BB240F" w:rsidRPr="003641F3">
          <w:rPr>
            <w:rFonts w:ascii="Times New Roman" w:eastAsiaTheme="minorEastAsia" w:hAnsi="Times New Roman" w:cs="Times New Roman"/>
            <w:noProof/>
            <w:sz w:val="24"/>
            <w:szCs w:val="24"/>
            <w:lang w:val="fr-SN"/>
          </w:rPr>
          <w:tab/>
        </w:r>
        <w:r w:rsidR="00BB240F" w:rsidRPr="003641F3">
          <w:rPr>
            <w:rStyle w:val="Lienhypertexte"/>
            <w:rFonts w:ascii="Times New Roman" w:hAnsi="Times New Roman" w:cs="Times New Roman"/>
            <w:b/>
            <w:noProof/>
            <w:lang w:val="fr-SN"/>
          </w:rPr>
          <w:t>Recours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_Toc519511360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38</w:t>
        </w:r>
        <w:r w:rsidR="00BB240F" w:rsidRPr="003641F3">
          <w:rPr>
            <w:rFonts w:ascii="Times New Roman" w:hAnsi="Times New Roman" w:cs="Times New Roman"/>
            <w:noProof/>
            <w:webHidden/>
          </w:rPr>
          <w:fldChar w:fldCharType="end"/>
        </w:r>
      </w:hyperlink>
    </w:p>
    <w:p w14:paraId="5D2B63BD"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61" w:history="1">
        <w:r w:rsidR="00BB240F" w:rsidRPr="003641F3">
          <w:rPr>
            <w:rStyle w:val="Lienhypertexte"/>
            <w:rFonts w:ascii="Times New Roman" w:hAnsi="Times New Roman" w:cs="Times New Roman"/>
            <w:noProof/>
          </w:rPr>
          <w:t>Section II. Données particulières de l’appel d’offres (DPAO)</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_Toc519511361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40</w:t>
        </w:r>
        <w:r w:rsidR="00BB240F" w:rsidRPr="003641F3">
          <w:rPr>
            <w:rFonts w:ascii="Times New Roman" w:hAnsi="Times New Roman" w:cs="Times New Roman"/>
            <w:noProof/>
            <w:webHidden/>
          </w:rPr>
          <w:fldChar w:fldCharType="end"/>
        </w:r>
      </w:hyperlink>
    </w:p>
    <w:p w14:paraId="649E3482" w14:textId="77777777" w:rsidR="00BB240F" w:rsidRPr="003641F3" w:rsidRDefault="00BB240F" w:rsidP="00BB240F">
      <w:pPr>
        <w:jc w:val="center"/>
        <w:rPr>
          <w:b/>
          <w:sz w:val="32"/>
          <w:szCs w:val="32"/>
        </w:rPr>
      </w:pPr>
      <w:r w:rsidRPr="003641F3">
        <w:rPr>
          <w:bCs/>
          <w:szCs w:val="24"/>
        </w:rPr>
        <w:fldChar w:fldCharType="end"/>
      </w:r>
    </w:p>
    <w:p w14:paraId="245139D1" w14:textId="77777777" w:rsidR="00E36E90" w:rsidRPr="003641F3" w:rsidRDefault="00E36E90" w:rsidP="00AD57D9">
      <w:pPr>
        <w:jc w:val="center"/>
        <w:rPr>
          <w:b/>
          <w:sz w:val="32"/>
          <w:szCs w:val="32"/>
        </w:rPr>
      </w:pPr>
    </w:p>
    <w:p w14:paraId="5B23D18E" w14:textId="77777777" w:rsidR="003419F0" w:rsidRPr="003641F3" w:rsidRDefault="003419F0" w:rsidP="003419F0">
      <w:pPr>
        <w:pStyle w:val="Subtitle2"/>
      </w:pPr>
    </w:p>
    <w:p w14:paraId="082B0B22" w14:textId="77777777" w:rsidR="003419F0" w:rsidRPr="003641F3" w:rsidRDefault="003419F0" w:rsidP="003419F0">
      <w:pPr>
        <w:pStyle w:val="Outline"/>
        <w:spacing w:before="0"/>
        <w:rPr>
          <w:kern w:val="0"/>
        </w:rPr>
      </w:pPr>
    </w:p>
    <w:p w14:paraId="7656C2F5" w14:textId="77777777" w:rsidR="003419F0" w:rsidRPr="003641F3" w:rsidRDefault="003419F0" w:rsidP="003419F0">
      <w:pPr>
        <w:jc w:val="right"/>
        <w:outlineLvl w:val="0"/>
        <w:rPr>
          <w:sz w:val="28"/>
        </w:rPr>
      </w:pPr>
    </w:p>
    <w:p w14:paraId="79822643" w14:textId="77777777" w:rsidR="003419F0" w:rsidRPr="003641F3" w:rsidRDefault="003419F0" w:rsidP="003419F0">
      <w:pPr>
        <w:pStyle w:val="TM1"/>
        <w:rPr>
          <w:rFonts w:ascii="Times New Roman" w:hAnsi="Times New Roman" w:cs="Times New Roman"/>
        </w:rPr>
      </w:pPr>
    </w:p>
    <w:p w14:paraId="1102E2E3" w14:textId="77777777" w:rsidR="003419F0" w:rsidRPr="003641F3" w:rsidRDefault="003419F0" w:rsidP="003419F0">
      <w:r w:rsidRPr="003641F3">
        <w:br w:type="page"/>
      </w:r>
    </w:p>
    <w:tbl>
      <w:tblPr>
        <w:tblW w:w="9225" w:type="dxa"/>
        <w:tblInd w:w="108" w:type="dxa"/>
        <w:tblLayout w:type="fixed"/>
        <w:tblLook w:val="0000" w:firstRow="0" w:lastRow="0" w:firstColumn="0" w:lastColumn="0" w:noHBand="0" w:noVBand="0"/>
      </w:tblPr>
      <w:tblGrid>
        <w:gridCol w:w="1852"/>
        <w:gridCol w:w="7283"/>
        <w:gridCol w:w="90"/>
      </w:tblGrid>
      <w:tr w:rsidR="003419F0" w:rsidRPr="003641F3" w14:paraId="039C25CC" w14:textId="77777777" w:rsidTr="00AD57D9">
        <w:trPr>
          <w:gridAfter w:val="1"/>
          <w:wAfter w:w="90" w:type="dxa"/>
          <w:cantSplit/>
          <w:trHeight w:val="147"/>
        </w:trPr>
        <w:tc>
          <w:tcPr>
            <w:tcW w:w="9135" w:type="dxa"/>
            <w:gridSpan w:val="2"/>
            <w:vAlign w:val="center"/>
          </w:tcPr>
          <w:p w14:paraId="36C6CC66" w14:textId="77777777" w:rsidR="003419F0" w:rsidRPr="003641F3" w:rsidRDefault="003419F0" w:rsidP="00864C28">
            <w:pPr>
              <w:pStyle w:val="Sous-titre"/>
              <w:rPr>
                <w:lang w:val="fr-FR"/>
              </w:rPr>
            </w:pPr>
            <w:r w:rsidRPr="003641F3">
              <w:rPr>
                <w:u w:val="single"/>
                <w:lang w:val="fr-FR"/>
              </w:rPr>
              <w:lastRenderedPageBreak/>
              <w:br w:type="page"/>
            </w:r>
            <w:r w:rsidRPr="003641F3">
              <w:rPr>
                <w:lang w:val="fr-FR"/>
              </w:rPr>
              <w:br w:type="page"/>
            </w:r>
            <w:bookmarkStart w:id="60" w:name="_Hlt438532663"/>
            <w:bookmarkStart w:id="61" w:name="_Toc438266923"/>
            <w:bookmarkStart w:id="62" w:name="_Toc438267877"/>
            <w:bookmarkStart w:id="63" w:name="_Toc438366664"/>
            <w:bookmarkEnd w:id="60"/>
            <w:r w:rsidRPr="003641F3">
              <w:rPr>
                <w:lang w:val="fr-FR"/>
              </w:rPr>
              <w:t>Section I. Instructions aux candidats</w:t>
            </w:r>
            <w:bookmarkEnd w:id="61"/>
            <w:bookmarkEnd w:id="62"/>
            <w:bookmarkEnd w:id="63"/>
            <w:r w:rsidRPr="003641F3">
              <w:rPr>
                <w:lang w:val="fr-FR"/>
              </w:rPr>
              <w:t xml:space="preserve"> (IC)</w:t>
            </w:r>
          </w:p>
        </w:tc>
      </w:tr>
      <w:tr w:rsidR="003419F0" w:rsidRPr="003641F3" w14:paraId="0AD7F60B" w14:textId="77777777" w:rsidTr="00AD57D9">
        <w:trPr>
          <w:gridAfter w:val="1"/>
          <w:wAfter w:w="90" w:type="dxa"/>
          <w:trHeight w:val="147"/>
        </w:trPr>
        <w:tc>
          <w:tcPr>
            <w:tcW w:w="1852" w:type="dxa"/>
            <w:vAlign w:val="center"/>
          </w:tcPr>
          <w:p w14:paraId="1862B431" w14:textId="77777777" w:rsidR="003419F0" w:rsidRPr="003641F3" w:rsidRDefault="003419F0" w:rsidP="00AD57D9"/>
          <w:p w14:paraId="1DA76E4E" w14:textId="77777777" w:rsidR="003419F0" w:rsidRPr="003641F3" w:rsidRDefault="003419F0" w:rsidP="00AD57D9"/>
        </w:tc>
        <w:tc>
          <w:tcPr>
            <w:tcW w:w="7283" w:type="dxa"/>
            <w:vAlign w:val="center"/>
          </w:tcPr>
          <w:p w14:paraId="3B3F6A26" w14:textId="77777777" w:rsidR="003419F0" w:rsidRPr="003641F3" w:rsidRDefault="003419F0" w:rsidP="003419F0">
            <w:pPr>
              <w:pStyle w:val="Titre2"/>
              <w:numPr>
                <w:ilvl w:val="0"/>
                <w:numId w:val="30"/>
              </w:numPr>
              <w:jc w:val="center"/>
              <w:rPr>
                <w:sz w:val="28"/>
                <w:szCs w:val="28"/>
              </w:rPr>
            </w:pPr>
            <w:bookmarkStart w:id="64" w:name="_Toc438438819"/>
            <w:bookmarkStart w:id="65" w:name="_Toc438532553"/>
            <w:bookmarkStart w:id="66" w:name="_Toc438733963"/>
            <w:bookmarkStart w:id="67" w:name="_Toc438962045"/>
            <w:bookmarkStart w:id="68" w:name="_Toc461939616"/>
            <w:bookmarkStart w:id="69" w:name="_Toc516703207"/>
            <w:bookmarkStart w:id="70" w:name="_Toc516704764"/>
            <w:bookmarkStart w:id="71" w:name="_Toc519511312"/>
            <w:r w:rsidRPr="003641F3">
              <w:rPr>
                <w:sz w:val="28"/>
                <w:szCs w:val="28"/>
              </w:rPr>
              <w:t>Général</w:t>
            </w:r>
            <w:bookmarkEnd w:id="64"/>
            <w:bookmarkEnd w:id="65"/>
            <w:bookmarkEnd w:id="66"/>
            <w:bookmarkEnd w:id="67"/>
            <w:bookmarkEnd w:id="68"/>
            <w:r w:rsidRPr="003641F3">
              <w:rPr>
                <w:sz w:val="28"/>
                <w:szCs w:val="28"/>
              </w:rPr>
              <w:t>ités</w:t>
            </w:r>
            <w:bookmarkEnd w:id="69"/>
            <w:bookmarkEnd w:id="70"/>
            <w:bookmarkEnd w:id="71"/>
          </w:p>
        </w:tc>
      </w:tr>
      <w:tr w:rsidR="003419F0" w:rsidRPr="003641F3" w14:paraId="26B76F3B" w14:textId="77777777" w:rsidTr="00AD57D9">
        <w:trPr>
          <w:gridAfter w:val="1"/>
          <w:wAfter w:w="90" w:type="dxa"/>
          <w:trHeight w:val="147"/>
        </w:trPr>
        <w:tc>
          <w:tcPr>
            <w:tcW w:w="1852" w:type="dxa"/>
          </w:tcPr>
          <w:p w14:paraId="1A06CD5B" w14:textId="77777777" w:rsidR="003419F0" w:rsidRPr="003641F3" w:rsidRDefault="003419F0" w:rsidP="003419F0">
            <w:pPr>
              <w:pStyle w:val="Titre4"/>
              <w:numPr>
                <w:ilvl w:val="0"/>
                <w:numId w:val="31"/>
              </w:numPr>
              <w:ind w:left="414" w:hanging="357"/>
              <w:rPr>
                <w:b/>
                <w:lang w:val="fr-FR"/>
              </w:rPr>
            </w:pPr>
            <w:bookmarkStart w:id="72" w:name="_Toc516703208"/>
            <w:bookmarkStart w:id="73" w:name="_Toc516704765"/>
            <w:bookmarkStart w:id="74" w:name="_Toc519511313"/>
            <w:r w:rsidRPr="003641F3">
              <w:rPr>
                <w:b/>
                <w:lang w:val="fr-FR"/>
              </w:rPr>
              <w:t>Objet du Marché</w:t>
            </w:r>
            <w:bookmarkEnd w:id="72"/>
            <w:bookmarkEnd w:id="73"/>
            <w:bookmarkEnd w:id="74"/>
          </w:p>
        </w:tc>
        <w:tc>
          <w:tcPr>
            <w:tcW w:w="7283" w:type="dxa"/>
          </w:tcPr>
          <w:p w14:paraId="1200C8DE" w14:textId="77777777" w:rsidR="003419F0" w:rsidRPr="003641F3" w:rsidRDefault="003419F0" w:rsidP="003419F0">
            <w:pPr>
              <w:pStyle w:val="Header3-Paragraph"/>
              <w:numPr>
                <w:ilvl w:val="1"/>
                <w:numId w:val="21"/>
              </w:numPr>
              <w:spacing w:after="220"/>
              <w:ind w:left="612" w:hanging="612"/>
              <w:rPr>
                <w:szCs w:val="24"/>
                <w:lang w:val="fr-FR"/>
              </w:rPr>
            </w:pPr>
            <w:r w:rsidRPr="003641F3">
              <w:rPr>
                <w:szCs w:val="24"/>
                <w:lang w:val="fr-FR"/>
              </w:rPr>
              <w:t xml:space="preserve">À </w:t>
            </w:r>
            <w:r w:rsidRPr="003641F3">
              <w:rPr>
                <w:lang w:val="fr-FR"/>
              </w:rPr>
              <w:t xml:space="preserve">l’appui de l’avis d’appel d’offres indiqué dans les Données particulières de l’appel d’offres </w:t>
            </w:r>
            <w:r w:rsidRPr="003641F3">
              <w:rPr>
                <w:b/>
                <w:bCs/>
                <w:lang w:val="fr-FR"/>
              </w:rPr>
              <w:t>(DPAO),</w:t>
            </w:r>
            <w:r w:rsidRPr="003641F3">
              <w:rPr>
                <w:lang w:val="fr-FR"/>
              </w:rPr>
              <w:t xml:space="preserve"> l’Autorité contractante, tel qu’indiqué dans les </w:t>
            </w:r>
            <w:r w:rsidRPr="003641F3">
              <w:rPr>
                <w:b/>
                <w:bCs/>
                <w:lang w:val="fr-FR"/>
              </w:rPr>
              <w:t>DPAO</w:t>
            </w:r>
            <w:r w:rsidRPr="003641F3">
              <w:rPr>
                <w:lang w:val="fr-FR"/>
              </w:rPr>
              <w:t xml:space="preserve">, publie le présent Dossier d’appel d’offres en vue de la passation d’un accord-cadre pour l’obtention des acquisitions spécifiées à la Section IV. Le type d’accord-cadre est spécifié dans les </w:t>
            </w:r>
            <w:r w:rsidRPr="003641F3">
              <w:rPr>
                <w:b/>
                <w:bCs/>
                <w:lang w:val="fr-FR"/>
              </w:rPr>
              <w:t>DPAO</w:t>
            </w:r>
            <w:r w:rsidRPr="003641F3">
              <w:rPr>
                <w:lang w:val="fr-FR"/>
              </w:rPr>
              <w:t xml:space="preserve">. Le nom, le numéro d’identification et le nombre de lots faisant l’objet de l’accord-cadre (AC) figurent dans les </w:t>
            </w:r>
            <w:r w:rsidRPr="003641F3">
              <w:rPr>
                <w:b/>
                <w:bCs/>
                <w:lang w:val="fr-FR"/>
              </w:rPr>
              <w:t>DPAO</w:t>
            </w:r>
            <w:r w:rsidRPr="003641F3">
              <w:rPr>
                <w:szCs w:val="24"/>
                <w:lang w:val="fr-FR"/>
              </w:rPr>
              <w:t>.</w:t>
            </w:r>
          </w:p>
          <w:p w14:paraId="4326B7F4" w14:textId="77777777" w:rsidR="003419F0" w:rsidRPr="003641F3" w:rsidRDefault="003419F0" w:rsidP="003419F0">
            <w:pPr>
              <w:pStyle w:val="Header3-Paragraph"/>
              <w:numPr>
                <w:ilvl w:val="1"/>
                <w:numId w:val="21"/>
              </w:numPr>
              <w:spacing w:after="220"/>
              <w:ind w:left="612" w:hanging="612"/>
              <w:rPr>
                <w:szCs w:val="24"/>
                <w:lang w:val="fr-FR"/>
              </w:rPr>
            </w:pPr>
            <w:r w:rsidRPr="003641F3">
              <w:rPr>
                <w:szCs w:val="24"/>
                <w:lang w:val="fr-FR"/>
              </w:rPr>
              <w:t xml:space="preserve">L’accord-cadre sera attribué à un nombre maximum de n fournisseurs, spécifié dans les </w:t>
            </w:r>
            <w:r w:rsidRPr="003641F3">
              <w:rPr>
                <w:b/>
                <w:szCs w:val="24"/>
                <w:lang w:val="fr-FR"/>
              </w:rPr>
              <w:t>DPAO</w:t>
            </w:r>
            <w:r w:rsidRPr="003641F3">
              <w:rPr>
                <w:szCs w:val="24"/>
                <w:lang w:val="fr-FR"/>
              </w:rPr>
              <w:t>, sous réserve d’un nombre suffisant de candidats et d’offres satisfaisantes.</w:t>
            </w:r>
          </w:p>
          <w:p w14:paraId="3F6BD42C" w14:textId="77777777" w:rsidR="003419F0" w:rsidRPr="003641F3" w:rsidRDefault="003419F0" w:rsidP="003419F0">
            <w:pPr>
              <w:pStyle w:val="Header3-Paragraph"/>
              <w:numPr>
                <w:ilvl w:val="1"/>
                <w:numId w:val="21"/>
              </w:numPr>
              <w:spacing w:after="220"/>
              <w:ind w:left="612" w:hanging="612"/>
              <w:rPr>
                <w:lang w:val="fr-FR"/>
              </w:rPr>
            </w:pPr>
            <w:r w:rsidRPr="003641F3">
              <w:rPr>
                <w:szCs w:val="24"/>
                <w:lang w:val="fr-FR"/>
              </w:rPr>
              <w:t>La durée de l’accord-cadre est fixée à la période spécifiée dans les DPAO, à compter de la réception par les titulaires de la lettre portant notification du contrat.</w:t>
            </w:r>
          </w:p>
        </w:tc>
      </w:tr>
      <w:tr w:rsidR="003419F0" w:rsidRPr="003641F3" w14:paraId="0EF5EC43" w14:textId="77777777" w:rsidTr="00AD57D9">
        <w:trPr>
          <w:gridAfter w:val="1"/>
          <w:wAfter w:w="90" w:type="dxa"/>
          <w:trHeight w:val="147"/>
        </w:trPr>
        <w:tc>
          <w:tcPr>
            <w:tcW w:w="1852" w:type="dxa"/>
          </w:tcPr>
          <w:p w14:paraId="6632FCB4" w14:textId="77777777" w:rsidR="003419F0" w:rsidRPr="003641F3" w:rsidRDefault="003419F0" w:rsidP="00AD57D9">
            <w:bookmarkStart w:id="75" w:name="_Toc438530847"/>
            <w:bookmarkStart w:id="76" w:name="_Toc438532555"/>
            <w:bookmarkEnd w:id="75"/>
            <w:bookmarkEnd w:id="76"/>
          </w:p>
        </w:tc>
        <w:tc>
          <w:tcPr>
            <w:tcW w:w="7283" w:type="dxa"/>
          </w:tcPr>
          <w:p w14:paraId="4D15702A" w14:textId="77777777" w:rsidR="003419F0" w:rsidRPr="003641F3" w:rsidRDefault="003419F0" w:rsidP="003419F0">
            <w:pPr>
              <w:pStyle w:val="Header3-Paragraph"/>
              <w:numPr>
                <w:ilvl w:val="1"/>
                <w:numId w:val="21"/>
              </w:numPr>
              <w:spacing w:after="220"/>
              <w:ind w:left="612" w:hanging="612"/>
              <w:rPr>
                <w:lang w:val="fr-FR"/>
              </w:rPr>
            </w:pPr>
            <w:r w:rsidRPr="003641F3">
              <w:rPr>
                <w:lang w:val="fr-FR"/>
              </w:rPr>
              <w:t>Tout au long du présent Dossier d’appel d’offres :</w:t>
            </w:r>
          </w:p>
          <w:p w14:paraId="4A7CCEE1" w14:textId="77777777" w:rsidR="003419F0" w:rsidRPr="003641F3" w:rsidRDefault="003419F0" w:rsidP="003419F0">
            <w:pPr>
              <w:pStyle w:val="Header3-Paragraph"/>
              <w:numPr>
                <w:ilvl w:val="0"/>
                <w:numId w:val="11"/>
              </w:numPr>
              <w:tabs>
                <w:tab w:val="clear" w:pos="720"/>
              </w:tabs>
              <w:ind w:left="1152" w:hanging="540"/>
              <w:rPr>
                <w:lang w:val="fr-FR"/>
              </w:rPr>
            </w:pPr>
            <w:r w:rsidRPr="003641F3">
              <w:rPr>
                <w:lang w:val="fr-FR"/>
              </w:rPr>
              <w:t>Le terme « par écrit » signifie communiqué sous forme écrite avec accusé de réception ;</w:t>
            </w:r>
          </w:p>
          <w:p w14:paraId="31195C7D" w14:textId="77777777" w:rsidR="003419F0" w:rsidRPr="003641F3" w:rsidRDefault="003419F0" w:rsidP="003419F0">
            <w:pPr>
              <w:numPr>
                <w:ilvl w:val="0"/>
                <w:numId w:val="11"/>
              </w:numPr>
              <w:tabs>
                <w:tab w:val="clear" w:pos="720"/>
              </w:tabs>
              <w:spacing w:after="200"/>
              <w:ind w:left="1152" w:hanging="540"/>
              <w:jc w:val="both"/>
            </w:pPr>
            <w:r w:rsidRPr="003641F3">
              <w:t>Si le contexte l’exige, le singulier désigne le pluriel, et vice versa ; et</w:t>
            </w:r>
          </w:p>
          <w:p w14:paraId="34FDFD94" w14:textId="6933469E" w:rsidR="003419F0" w:rsidRPr="003641F3" w:rsidRDefault="003419F0" w:rsidP="003419F0">
            <w:pPr>
              <w:numPr>
                <w:ilvl w:val="0"/>
                <w:numId w:val="11"/>
              </w:numPr>
              <w:tabs>
                <w:tab w:val="clear" w:pos="720"/>
              </w:tabs>
              <w:spacing w:after="200"/>
              <w:ind w:left="1152" w:hanging="540"/>
              <w:jc w:val="both"/>
            </w:pPr>
            <w:r w:rsidRPr="003641F3">
              <w:t xml:space="preserve">Le terme « jour » désigne un jour </w:t>
            </w:r>
            <w:r w:rsidR="00C330B3" w:rsidRPr="003641F3">
              <w:t>calendaire</w:t>
            </w:r>
            <w:r w:rsidR="00C330B3" w:rsidRPr="003641F3">
              <w:rPr>
                <w:szCs w:val="24"/>
              </w:rPr>
              <w:t xml:space="preserve"> ;</w:t>
            </w:r>
            <w:r w:rsidRPr="003641F3">
              <w:rPr>
                <w:szCs w:val="24"/>
              </w:rPr>
              <w:t xml:space="preserve"> sauf indication contraire, les délais sont exprimés en jours francs, à savoir en nombre de jours entiers, sans inclure dans le délai le jour de son point de départ, ni le dernier jour .</w:t>
            </w:r>
          </w:p>
        </w:tc>
      </w:tr>
      <w:tr w:rsidR="003419F0" w:rsidRPr="003641F3" w14:paraId="335B4ED7" w14:textId="77777777" w:rsidTr="00AD57D9">
        <w:trPr>
          <w:gridAfter w:val="1"/>
          <w:wAfter w:w="90" w:type="dxa"/>
          <w:trHeight w:val="1142"/>
        </w:trPr>
        <w:tc>
          <w:tcPr>
            <w:tcW w:w="1852" w:type="dxa"/>
          </w:tcPr>
          <w:p w14:paraId="0B75837C" w14:textId="77777777" w:rsidR="003419F0" w:rsidRPr="003641F3" w:rsidRDefault="003419F0" w:rsidP="003419F0">
            <w:pPr>
              <w:pStyle w:val="Titre4"/>
              <w:numPr>
                <w:ilvl w:val="0"/>
                <w:numId w:val="31"/>
              </w:numPr>
              <w:ind w:left="414" w:hanging="357"/>
              <w:rPr>
                <w:lang w:val="fr-FR"/>
              </w:rPr>
            </w:pPr>
            <w:bookmarkStart w:id="77" w:name="_Toc438438821"/>
            <w:bookmarkStart w:id="78" w:name="_Toc438532556"/>
            <w:bookmarkStart w:id="79" w:name="_Toc438733965"/>
            <w:bookmarkStart w:id="80" w:name="_Toc438907006"/>
            <w:bookmarkStart w:id="81" w:name="_Toc438907205"/>
            <w:bookmarkStart w:id="82" w:name="_Toc516703209"/>
            <w:bookmarkStart w:id="83" w:name="_Toc516704766"/>
            <w:bookmarkStart w:id="84" w:name="_Toc519511314"/>
            <w:r w:rsidRPr="003641F3">
              <w:rPr>
                <w:b/>
                <w:lang w:val="fr-FR"/>
              </w:rPr>
              <w:t>Origine des fonds</w:t>
            </w:r>
            <w:bookmarkEnd w:id="77"/>
            <w:bookmarkEnd w:id="78"/>
            <w:bookmarkEnd w:id="79"/>
            <w:bookmarkEnd w:id="80"/>
            <w:bookmarkEnd w:id="81"/>
            <w:bookmarkEnd w:id="82"/>
            <w:bookmarkEnd w:id="83"/>
            <w:bookmarkEnd w:id="84"/>
          </w:p>
        </w:tc>
        <w:tc>
          <w:tcPr>
            <w:tcW w:w="7283" w:type="dxa"/>
          </w:tcPr>
          <w:p w14:paraId="3641E7EA" w14:textId="77777777" w:rsidR="003419F0" w:rsidRPr="003641F3" w:rsidRDefault="003419F0" w:rsidP="003419F0">
            <w:pPr>
              <w:pStyle w:val="Header3-Paragraph"/>
              <w:numPr>
                <w:ilvl w:val="1"/>
                <w:numId w:val="32"/>
              </w:numPr>
              <w:spacing w:after="220"/>
              <w:rPr>
                <w:szCs w:val="24"/>
                <w:lang w:val="fr-FR"/>
              </w:rPr>
            </w:pPr>
            <w:r w:rsidRPr="003641F3">
              <w:rPr>
                <w:szCs w:val="24"/>
                <w:lang w:val="fr-FR"/>
              </w:rPr>
              <w:t>L’origine des fonds budgétisés pour le financement des marchés à passer sur le fondement de l’accord-cadre faisant l’objet du présent appel d’offres</w:t>
            </w:r>
            <w:r w:rsidR="005B6E39" w:rsidRPr="003641F3">
              <w:rPr>
                <w:szCs w:val="24"/>
                <w:lang w:val="fr-FR"/>
              </w:rPr>
              <w:t>,</w:t>
            </w:r>
            <w:r w:rsidRPr="003641F3">
              <w:rPr>
                <w:szCs w:val="24"/>
                <w:lang w:val="fr-FR"/>
              </w:rPr>
              <w:t xml:space="preserve"> est indiquée dans les </w:t>
            </w:r>
            <w:r w:rsidRPr="003641F3">
              <w:rPr>
                <w:b/>
                <w:szCs w:val="24"/>
                <w:lang w:val="fr-FR"/>
              </w:rPr>
              <w:t>DPAO.</w:t>
            </w:r>
          </w:p>
          <w:p w14:paraId="196ADADF" w14:textId="77777777" w:rsidR="003419F0" w:rsidRPr="003641F3" w:rsidRDefault="003419F0" w:rsidP="003419F0">
            <w:pPr>
              <w:pStyle w:val="Header3-Paragraph"/>
              <w:numPr>
                <w:ilvl w:val="1"/>
                <w:numId w:val="32"/>
              </w:numPr>
              <w:spacing w:after="220"/>
              <w:rPr>
                <w:lang w:val="fr-FR"/>
              </w:rPr>
            </w:pPr>
            <w:r w:rsidRPr="003641F3">
              <w:rPr>
                <w:szCs w:val="24"/>
                <w:lang w:val="fr-FR"/>
              </w:rPr>
              <w:t xml:space="preserve">Les </w:t>
            </w:r>
            <w:r w:rsidRPr="003641F3">
              <w:rPr>
                <w:b/>
                <w:szCs w:val="24"/>
                <w:lang w:val="fr-FR"/>
              </w:rPr>
              <w:t>DPAO</w:t>
            </w:r>
            <w:r w:rsidRPr="003641F3">
              <w:rPr>
                <w:szCs w:val="24"/>
                <w:lang w:val="fr-FR"/>
              </w:rPr>
              <w:t xml:space="preserve"> indiquent le budget estimé </w:t>
            </w:r>
            <w:r w:rsidRPr="003641F3">
              <w:rPr>
                <w:szCs w:val="24"/>
                <w:u w:val="single"/>
                <w:lang w:val="fr-FR"/>
              </w:rPr>
              <w:t>ou</w:t>
            </w:r>
            <w:r w:rsidRPr="003641F3">
              <w:rPr>
                <w:szCs w:val="24"/>
                <w:lang w:val="fr-FR"/>
              </w:rPr>
              <w:t xml:space="preserve"> les quantités estimées des Fournitures et Services connexes prévus dans le cadre des marchés subséquents à passer sur le fondement de l’accord-cadre.</w:t>
            </w:r>
          </w:p>
        </w:tc>
      </w:tr>
      <w:tr w:rsidR="003419F0" w:rsidRPr="003641F3" w14:paraId="477E6F70" w14:textId="77777777" w:rsidTr="00AD57D9">
        <w:trPr>
          <w:gridAfter w:val="1"/>
          <w:wAfter w:w="90" w:type="dxa"/>
          <w:trHeight w:val="1566"/>
        </w:trPr>
        <w:tc>
          <w:tcPr>
            <w:tcW w:w="1852" w:type="dxa"/>
          </w:tcPr>
          <w:p w14:paraId="50EC5FED" w14:textId="77777777" w:rsidR="003419F0" w:rsidRPr="003641F3" w:rsidRDefault="003419F0" w:rsidP="003419F0">
            <w:pPr>
              <w:pStyle w:val="Titre4"/>
              <w:numPr>
                <w:ilvl w:val="0"/>
                <w:numId w:val="31"/>
              </w:numPr>
              <w:ind w:left="414" w:hanging="357"/>
              <w:jc w:val="left"/>
              <w:rPr>
                <w:b/>
                <w:lang w:val="fr-SN"/>
              </w:rPr>
            </w:pPr>
            <w:bookmarkStart w:id="85" w:name="_Toc438532557"/>
            <w:bookmarkStart w:id="86" w:name="_Toc438532558"/>
            <w:bookmarkStart w:id="87" w:name="_Toc438002631"/>
            <w:bookmarkEnd w:id="85"/>
            <w:bookmarkEnd w:id="86"/>
            <w:r w:rsidRPr="003641F3">
              <w:rPr>
                <w:b/>
                <w:lang w:val="fr-SN"/>
              </w:rPr>
              <w:br w:type="page"/>
            </w:r>
            <w:r w:rsidRPr="003641F3">
              <w:rPr>
                <w:b/>
                <w:lang w:val="fr-SN"/>
              </w:rPr>
              <w:br w:type="page"/>
            </w:r>
            <w:bookmarkStart w:id="88" w:name="_Toc516703210"/>
            <w:bookmarkStart w:id="89" w:name="_Toc516704767"/>
            <w:bookmarkStart w:id="90" w:name="_Toc519511315"/>
            <w:bookmarkEnd w:id="87"/>
            <w:r w:rsidRPr="003641F3">
              <w:rPr>
                <w:b/>
                <w:lang w:val="fr-SN"/>
              </w:rPr>
              <w:t>Sanction des fautes commises par les candidats ou titulaires de marchés publics</w:t>
            </w:r>
            <w:bookmarkEnd w:id="88"/>
            <w:bookmarkEnd w:id="89"/>
            <w:bookmarkEnd w:id="90"/>
          </w:p>
        </w:tc>
        <w:tc>
          <w:tcPr>
            <w:tcW w:w="7283" w:type="dxa"/>
          </w:tcPr>
          <w:p w14:paraId="1728EE6D" w14:textId="49FC2B00" w:rsidR="003419F0" w:rsidRPr="003641F3" w:rsidRDefault="003419F0" w:rsidP="003419F0">
            <w:pPr>
              <w:pStyle w:val="Header3-Paragraph"/>
              <w:numPr>
                <w:ilvl w:val="1"/>
                <w:numId w:val="34"/>
              </w:numPr>
              <w:spacing w:after="220"/>
              <w:rPr>
                <w:lang w:val="fr-FR"/>
              </w:rPr>
            </w:pPr>
            <w:r w:rsidRPr="003641F3">
              <w:rPr>
                <w:lang w:val="fr-FR"/>
              </w:rPr>
              <w:t xml:space="preserve">La </w:t>
            </w:r>
            <w:r w:rsidR="00207449">
              <w:rPr>
                <w:lang w:val="fr-FR"/>
              </w:rPr>
              <w:t>CEDEAO</w:t>
            </w:r>
            <w:r w:rsidRPr="003641F3">
              <w:rPr>
                <w:lang w:val="fr-FR"/>
              </w:rPr>
              <w:t xml:space="preserve"> exige des candidats, et des titulaires de ses marchés publics, qu’ils respectent les règles d’éthique professionnelle les plus strictes durant la passation et l’exécution de ces marchés</w:t>
            </w:r>
            <w:r w:rsidRPr="003641F3">
              <w:rPr>
                <w:szCs w:val="24"/>
                <w:lang w:val="fr-FR"/>
              </w:rPr>
              <w:t>. Les candidats doivent fournir une déclaration attestant qu’ils ont pris connaissance des dispositions de la charte de transparence et d’éthique en matière de marchés publics qu’ils s’engagent à les respecter. Des</w:t>
            </w:r>
            <w:r w:rsidRPr="003641F3">
              <w:rPr>
                <w:lang w:val="fr-FR"/>
              </w:rPr>
              <w:t xml:space="preserve"> sanctions peuvent être prononcées par le Comité de</w:t>
            </w:r>
            <w:r w:rsidR="001A3DEB">
              <w:rPr>
                <w:lang w:val="fr-FR"/>
              </w:rPr>
              <w:t xml:space="preserve">s Sanctions </w:t>
            </w:r>
            <w:r w:rsidRPr="003641F3">
              <w:rPr>
                <w:lang w:val="fr-FR"/>
              </w:rPr>
              <w:t xml:space="preserve">à l'égard des candidats et titulaires de marchés en cas de constatation de violations des règles de passation des marchés </w:t>
            </w:r>
            <w:r w:rsidRPr="003641F3">
              <w:rPr>
                <w:lang w:val="fr-FR"/>
              </w:rPr>
              <w:lastRenderedPageBreak/>
              <w:t>publics commises par les intéressés. Est passible de telles sanctions le candidat ou titulaire qui :</w:t>
            </w:r>
          </w:p>
          <w:p w14:paraId="184F9195" w14:textId="77777777" w:rsidR="003419F0" w:rsidRPr="003641F3" w:rsidRDefault="003419F0" w:rsidP="003419F0">
            <w:pPr>
              <w:numPr>
                <w:ilvl w:val="0"/>
                <w:numId w:val="27"/>
              </w:numPr>
              <w:ind w:right="113"/>
              <w:jc w:val="both"/>
            </w:pPr>
            <w:r w:rsidRPr="003641F3">
              <w:t>a octroyé ou promis d'octroyer à toute personne intervenant à quelque titre que ce soit dans la procédure de passation du marché un avantage indu, pécuniaire ou autre, directement ou par des intermédiaires, en vue d'obtenir le marché ;</w:t>
            </w:r>
          </w:p>
          <w:p w14:paraId="3F90CDA2" w14:textId="77777777" w:rsidR="003419F0" w:rsidRPr="003641F3" w:rsidRDefault="003419F0" w:rsidP="003419F0">
            <w:pPr>
              <w:numPr>
                <w:ilvl w:val="0"/>
                <w:numId w:val="27"/>
              </w:numPr>
              <w:ind w:right="113"/>
              <w:jc w:val="both"/>
            </w:pPr>
            <w:r w:rsidRPr="003641F3">
              <w:t>a participé à des pratiques de collusion entre candidats afin d’établir les prix des offres à des niveaux artificiels et non concurrentiels, privant l’autorité contractante des avantages d’une concurrence libre et ouverte ;</w:t>
            </w:r>
          </w:p>
          <w:p w14:paraId="312D84C9" w14:textId="77777777" w:rsidR="003419F0" w:rsidRPr="003641F3" w:rsidRDefault="003419F0" w:rsidP="003419F0">
            <w:pPr>
              <w:numPr>
                <w:ilvl w:val="0"/>
                <w:numId w:val="27"/>
              </w:numPr>
              <w:ind w:right="113"/>
              <w:jc w:val="both"/>
            </w:pPr>
            <w:r w:rsidRPr="003641F3">
              <w:t xml:space="preserve">a influé sur le mode de passation du marché ou sur la définition des prestations de façon à bénéficier d'un avantage indu ; </w:t>
            </w:r>
          </w:p>
          <w:p w14:paraId="3A4BF10E" w14:textId="77777777" w:rsidR="003419F0" w:rsidRPr="003641F3" w:rsidRDefault="003419F0" w:rsidP="003419F0">
            <w:pPr>
              <w:numPr>
                <w:ilvl w:val="0"/>
                <w:numId w:val="27"/>
              </w:numPr>
              <w:ind w:right="113"/>
              <w:jc w:val="both"/>
            </w:pPr>
            <w:r w:rsidRPr="003641F3">
              <w:t>a fourni délibérément dans son offre des informations ou des déclarations fausses ou mensongères, susceptibles d'influer sur le résultat de la procédure de passation;</w:t>
            </w:r>
          </w:p>
          <w:p w14:paraId="0E6B7E5B" w14:textId="77777777" w:rsidR="003419F0" w:rsidRPr="003641F3" w:rsidRDefault="003419F0" w:rsidP="003419F0">
            <w:pPr>
              <w:numPr>
                <w:ilvl w:val="0"/>
                <w:numId w:val="27"/>
              </w:numPr>
              <w:ind w:right="113"/>
              <w:jc w:val="both"/>
            </w:pPr>
            <w:r w:rsidRPr="003641F3">
              <w:t xml:space="preserve">a établi des demandes de paiement ne correspondant pas aux prestations effectivement fournies.   </w:t>
            </w:r>
          </w:p>
          <w:p w14:paraId="4CDB1B7C" w14:textId="77777777" w:rsidR="003419F0" w:rsidRPr="003641F3" w:rsidRDefault="003419F0" w:rsidP="003419F0">
            <w:pPr>
              <w:pStyle w:val="Header3-Paragraph"/>
              <w:numPr>
                <w:ilvl w:val="0"/>
                <w:numId w:val="27"/>
              </w:numPr>
              <w:spacing w:after="220"/>
              <w:rPr>
                <w:lang w:val="fr-FR"/>
              </w:rPr>
            </w:pPr>
            <w:r w:rsidRPr="003641F3">
              <w:rPr>
                <w:lang w:val="fr-FR"/>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p>
          <w:p w14:paraId="0CBA4741" w14:textId="77777777" w:rsidR="003419F0" w:rsidRPr="003641F3" w:rsidRDefault="003419F0" w:rsidP="003419F0">
            <w:pPr>
              <w:pStyle w:val="Header3-Paragraph"/>
              <w:numPr>
                <w:ilvl w:val="0"/>
                <w:numId w:val="27"/>
              </w:numPr>
              <w:spacing w:after="220"/>
              <w:rPr>
                <w:lang w:val="fr-FR"/>
              </w:rPr>
            </w:pPr>
            <w:r w:rsidRPr="003641F3">
              <w:rPr>
                <w:lang w:val="fr-FR"/>
              </w:rPr>
              <w:t>a commis des actes ou manœuvres en vue de faire obstruction aux investigations et enquêtes menées par les agents de l’Organe de régulation des marchés publics</w:t>
            </w:r>
          </w:p>
          <w:p w14:paraId="614C4EF8" w14:textId="77777777" w:rsidR="003419F0" w:rsidRPr="003641F3" w:rsidRDefault="003419F0" w:rsidP="00AD57D9">
            <w:pPr>
              <w:ind w:left="851" w:right="113"/>
              <w:jc w:val="both"/>
            </w:pPr>
          </w:p>
        </w:tc>
      </w:tr>
      <w:tr w:rsidR="003419F0" w:rsidRPr="003641F3" w14:paraId="161BC45B" w14:textId="77777777" w:rsidTr="00AD57D9">
        <w:trPr>
          <w:gridAfter w:val="1"/>
          <w:wAfter w:w="90" w:type="dxa"/>
          <w:trHeight w:val="147"/>
        </w:trPr>
        <w:tc>
          <w:tcPr>
            <w:tcW w:w="1852" w:type="dxa"/>
          </w:tcPr>
          <w:p w14:paraId="5885F261" w14:textId="77777777" w:rsidR="003419F0" w:rsidRPr="003641F3" w:rsidRDefault="003419F0" w:rsidP="00AD57D9"/>
        </w:tc>
        <w:tc>
          <w:tcPr>
            <w:tcW w:w="7283" w:type="dxa"/>
          </w:tcPr>
          <w:p w14:paraId="25B05326" w14:textId="627E1CE4" w:rsidR="003419F0" w:rsidRPr="003641F3" w:rsidRDefault="003419F0" w:rsidP="003419F0">
            <w:pPr>
              <w:pStyle w:val="Header3-Paragraph"/>
              <w:numPr>
                <w:ilvl w:val="1"/>
                <w:numId w:val="34"/>
              </w:numPr>
              <w:spacing w:after="220"/>
              <w:rPr>
                <w:lang w:val="fr-FR"/>
              </w:rPr>
            </w:pPr>
            <w:r w:rsidRPr="003641F3">
              <w:rPr>
                <w:lang w:val="fr-FR"/>
              </w:rPr>
              <w:t>Les violations commises sont constatées par le Comité de</w:t>
            </w:r>
            <w:r w:rsidR="00816CBE">
              <w:rPr>
                <w:lang w:val="fr-FR"/>
              </w:rPr>
              <w:t xml:space="preserve">s sanctions </w:t>
            </w:r>
            <w:r w:rsidR="007C33DB">
              <w:rPr>
                <w:lang w:val="fr-FR"/>
              </w:rPr>
              <w:t xml:space="preserve">(article 27 du code) </w:t>
            </w:r>
            <w:r w:rsidRPr="003641F3">
              <w:rPr>
                <w:lang w:val="fr-FR"/>
              </w:rPr>
              <w:t>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78729F75" w14:textId="77777777" w:rsidR="003419F0" w:rsidRPr="003641F3" w:rsidRDefault="003419F0" w:rsidP="003419F0">
            <w:pPr>
              <w:numPr>
                <w:ilvl w:val="0"/>
                <w:numId w:val="29"/>
              </w:numPr>
              <w:ind w:right="113"/>
              <w:jc w:val="both"/>
            </w:pPr>
            <w:r w:rsidRPr="003641F3">
              <w:t>confiscation des garanties constituées par le contrevenant dans le cadre des procédures de passation de marchés auxquelles il a participé ;</w:t>
            </w:r>
          </w:p>
          <w:p w14:paraId="605C56B8" w14:textId="77777777" w:rsidR="003419F0" w:rsidRPr="003641F3" w:rsidRDefault="003419F0" w:rsidP="003419F0">
            <w:pPr>
              <w:numPr>
                <w:ilvl w:val="0"/>
                <w:numId w:val="29"/>
              </w:numPr>
              <w:ind w:right="113"/>
              <w:jc w:val="both"/>
            </w:pPr>
            <w:r w:rsidRPr="003641F3">
              <w:t>exclusion du droit à concourir pour l'obtention de marchés publics, délégations de service public et contrats de partenariat pour une durée déterminée en fonction de la gravité de la faute commise.</w:t>
            </w:r>
          </w:p>
          <w:p w14:paraId="5177BD90" w14:textId="77777777" w:rsidR="003419F0" w:rsidRPr="003641F3" w:rsidRDefault="003419F0" w:rsidP="00AD57D9">
            <w:pPr>
              <w:jc w:val="both"/>
            </w:pPr>
          </w:p>
          <w:p w14:paraId="79B02CA7" w14:textId="16BD727A" w:rsidR="003419F0" w:rsidRPr="003641F3" w:rsidRDefault="003419F0" w:rsidP="00AD57D9">
            <w:pPr>
              <w:jc w:val="both"/>
            </w:pPr>
            <w:r w:rsidRPr="003641F3">
              <w:t>Ces sanctions peuvent être étendues à toute entreprise qui possède la majorité du capital de l’entreprise contrevenante, ou dont l’entreprise contrevenante possède la majorité du capital, en cas de collusion établie par le Comité de</w:t>
            </w:r>
            <w:r w:rsidR="001B5F18">
              <w:t>s sanctions de la CEDEAO</w:t>
            </w:r>
            <w:r w:rsidRPr="003641F3">
              <w:t>.</w:t>
            </w:r>
          </w:p>
          <w:p w14:paraId="76ADFFB8" w14:textId="77777777" w:rsidR="003419F0" w:rsidRPr="003641F3" w:rsidRDefault="003419F0" w:rsidP="00AD57D9">
            <w:pPr>
              <w:jc w:val="both"/>
            </w:pPr>
          </w:p>
          <w:p w14:paraId="0C383C32" w14:textId="77777777" w:rsidR="003419F0" w:rsidRPr="003641F3" w:rsidRDefault="003419F0" w:rsidP="00AD57D9">
            <w:pPr>
              <w:jc w:val="both"/>
            </w:pPr>
            <w:r w:rsidRPr="003641F3">
              <w:lastRenderedPageBreak/>
              <w:t>Lorsque les violations commises sont établies après l'attribution d'un marché, la sanction prononcée peut être assortie de la résiliation du contrat en cours ou de la substitution d'une autre entreprise aux risques et périls du contrevenant sanctionné.</w:t>
            </w:r>
          </w:p>
          <w:p w14:paraId="6469F180" w14:textId="7CDD6F02" w:rsidR="003419F0" w:rsidRPr="003641F3" w:rsidRDefault="003419F0" w:rsidP="00AD57D9">
            <w:pPr>
              <w:jc w:val="both"/>
            </w:pPr>
            <w:r w:rsidRPr="003641F3">
              <w:t>.</w:t>
            </w:r>
          </w:p>
          <w:p w14:paraId="4F62A333" w14:textId="77777777" w:rsidR="003419F0" w:rsidRPr="003641F3" w:rsidRDefault="003419F0" w:rsidP="00AD57D9">
            <w:pPr>
              <w:jc w:val="both"/>
            </w:pPr>
          </w:p>
        </w:tc>
      </w:tr>
      <w:tr w:rsidR="003419F0" w:rsidRPr="003641F3" w14:paraId="6281DEFD" w14:textId="77777777" w:rsidTr="00AD57D9">
        <w:trPr>
          <w:gridAfter w:val="1"/>
          <w:wAfter w:w="90" w:type="dxa"/>
          <w:trHeight w:val="709"/>
        </w:trPr>
        <w:tc>
          <w:tcPr>
            <w:tcW w:w="1852" w:type="dxa"/>
          </w:tcPr>
          <w:p w14:paraId="42488EF5" w14:textId="77777777" w:rsidR="003419F0" w:rsidRPr="003641F3" w:rsidRDefault="003419F0" w:rsidP="003419F0">
            <w:pPr>
              <w:pStyle w:val="Titre4"/>
              <w:numPr>
                <w:ilvl w:val="0"/>
                <w:numId w:val="31"/>
              </w:numPr>
              <w:ind w:left="414" w:hanging="357"/>
              <w:jc w:val="left"/>
              <w:rPr>
                <w:lang w:val="fr-SN"/>
              </w:rPr>
            </w:pPr>
            <w:bookmarkStart w:id="91" w:name="_Toc516703211"/>
            <w:bookmarkStart w:id="92" w:name="_Toc516704768"/>
            <w:bookmarkStart w:id="93" w:name="_Toc519511316"/>
            <w:r w:rsidRPr="003641F3">
              <w:rPr>
                <w:b/>
                <w:lang w:val="fr-SN"/>
              </w:rPr>
              <w:lastRenderedPageBreak/>
              <w:t>Conditions à remplir pour prendre part aux marchés</w:t>
            </w:r>
            <w:bookmarkEnd w:id="91"/>
            <w:bookmarkEnd w:id="92"/>
            <w:bookmarkEnd w:id="93"/>
          </w:p>
        </w:tc>
        <w:tc>
          <w:tcPr>
            <w:tcW w:w="7283" w:type="dxa"/>
          </w:tcPr>
          <w:p w14:paraId="74A113CF" w14:textId="77777777" w:rsidR="003419F0" w:rsidRPr="003641F3" w:rsidRDefault="003419F0" w:rsidP="003419F0">
            <w:pPr>
              <w:pStyle w:val="Header3-Paragraph"/>
              <w:numPr>
                <w:ilvl w:val="1"/>
                <w:numId w:val="36"/>
              </w:numPr>
              <w:spacing w:after="220"/>
              <w:rPr>
                <w:lang w:val="fr-FR"/>
              </w:rPr>
            </w:pPr>
            <w:r w:rsidRPr="003641F3">
              <w:rPr>
                <w:lang w:val="fr-FR"/>
              </w:rPr>
              <w:t xml:space="preserve">Si le présent appel d’offres a été précédé d’une </w:t>
            </w:r>
            <w:proofErr w:type="spellStart"/>
            <w:r w:rsidRPr="003641F3">
              <w:rPr>
                <w:lang w:val="fr-FR"/>
              </w:rPr>
              <w:t>pré-qualification</w:t>
            </w:r>
            <w:proofErr w:type="spellEnd"/>
            <w:r w:rsidRPr="003641F3">
              <w:rPr>
                <w:lang w:val="fr-FR"/>
              </w:rPr>
              <w:t xml:space="preserve">, tel que renseigné dans les </w:t>
            </w:r>
            <w:r w:rsidRPr="003641F3">
              <w:rPr>
                <w:b/>
                <w:lang w:val="fr-FR"/>
              </w:rPr>
              <w:t>DPAO</w:t>
            </w:r>
            <w:r w:rsidR="005B6E39" w:rsidRPr="003641F3">
              <w:rPr>
                <w:lang w:val="fr-FR"/>
              </w:rPr>
              <w:t>, seul</w:t>
            </w:r>
            <w:r w:rsidRPr="003641F3">
              <w:rPr>
                <w:lang w:val="fr-FR"/>
              </w:rPr>
              <w:t>s les candidats qui se sont vus notifier qu’ils étaient pré</w:t>
            </w:r>
            <w:r w:rsidR="005B6E39" w:rsidRPr="003641F3">
              <w:rPr>
                <w:lang w:val="fr-FR"/>
              </w:rPr>
              <w:t>-</w:t>
            </w:r>
            <w:r w:rsidRPr="003641F3">
              <w:rPr>
                <w:lang w:val="fr-FR"/>
              </w:rPr>
              <w:t xml:space="preserve">qualifiés sont autorisés à soumissionner ; dans le cas contraire, les candidats doivent remplir les conditions de qualification en application de la Clause 5 </w:t>
            </w:r>
            <w:r w:rsidR="009020AD" w:rsidRPr="003641F3">
              <w:rPr>
                <w:lang w:val="fr-FR"/>
              </w:rPr>
              <w:t>ci-après</w:t>
            </w:r>
            <w:r w:rsidRPr="003641F3">
              <w:rPr>
                <w:lang w:val="fr-FR"/>
              </w:rPr>
              <w:t xml:space="preserve">. </w:t>
            </w:r>
            <w:r w:rsidRPr="003641F3">
              <w:rPr>
                <w:spacing w:val="-4"/>
                <w:lang w:val="fr-FR"/>
              </w:rPr>
              <w:t xml:space="preserve">Les candidats peuvent être des personnes physiques, des personnes morales ou toute combinaison entre elles avec une volonté formelle de conclure un accord ou ayant conclu un accord de groupement. En cas de groupement, sauf spécification contraire dans les DPAO, toutes les parties membres sont solidairement responsables. </w:t>
            </w:r>
            <w:r w:rsidRPr="003641F3">
              <w:rPr>
                <w:lang w:val="fr-FR"/>
              </w:rPr>
              <w:t>Les candidats doivent fournir tout document que l’Autorité contractante peut raisonnablement exiger, établissant à la satisfaction de l’Autorité contractante qu’ils continuent d’être admis à concourir.</w:t>
            </w:r>
          </w:p>
        </w:tc>
      </w:tr>
      <w:tr w:rsidR="003419F0" w:rsidRPr="003641F3" w14:paraId="1096D485" w14:textId="77777777" w:rsidTr="00AD57D9">
        <w:trPr>
          <w:gridAfter w:val="1"/>
          <w:wAfter w:w="90" w:type="dxa"/>
          <w:trHeight w:val="1382"/>
        </w:trPr>
        <w:tc>
          <w:tcPr>
            <w:tcW w:w="1852" w:type="dxa"/>
          </w:tcPr>
          <w:p w14:paraId="2B54743E" w14:textId="77777777" w:rsidR="003419F0" w:rsidRPr="003641F3" w:rsidRDefault="003419F0" w:rsidP="00AD57D9">
            <w:pPr>
              <w:pStyle w:val="Header1-Clauses"/>
            </w:pPr>
            <w:bookmarkStart w:id="94" w:name="_Toc438532561"/>
            <w:bookmarkEnd w:id="94"/>
          </w:p>
        </w:tc>
        <w:tc>
          <w:tcPr>
            <w:tcW w:w="7283" w:type="dxa"/>
          </w:tcPr>
          <w:p w14:paraId="61FC2A51" w14:textId="65D2E4D9" w:rsidR="003419F0" w:rsidRDefault="003419F0" w:rsidP="003419F0">
            <w:pPr>
              <w:pStyle w:val="Header3-Paragraph"/>
              <w:numPr>
                <w:ilvl w:val="1"/>
                <w:numId w:val="36"/>
              </w:numPr>
              <w:spacing w:after="220"/>
              <w:rPr>
                <w:lang w:val="fr-FR"/>
              </w:rPr>
            </w:pPr>
            <w:r w:rsidRPr="003641F3">
              <w:rPr>
                <w:lang w:val="fr-FR"/>
              </w:rPr>
              <w:t>Ne sont pas admises à concourir </w:t>
            </w:r>
            <w:r w:rsidR="00C42705">
              <w:rPr>
                <w:lang w:val="fr-FR"/>
              </w:rPr>
              <w:t xml:space="preserve"> conformément à l’article 10 du code </w:t>
            </w:r>
            <w:r w:rsidRPr="003641F3">
              <w:rPr>
                <w:lang w:val="fr-FR"/>
              </w:rPr>
              <w:t>:</w:t>
            </w:r>
          </w:p>
          <w:p w14:paraId="30BD6D1F" w14:textId="77777777" w:rsidR="00A77CC5" w:rsidRPr="00A77CC5" w:rsidRDefault="00A77CC5" w:rsidP="00A77CC5">
            <w:pPr>
              <w:pStyle w:val="Header3-Paragraph"/>
              <w:spacing w:after="220"/>
              <w:ind w:left="504"/>
              <w:rPr>
                <w:lang w:val="fr-FR"/>
              </w:rPr>
            </w:pPr>
            <w:r w:rsidRPr="00A77CC5">
              <w:rPr>
                <w:lang w:val="fr-FR"/>
              </w:rPr>
              <w:t>a. tout soumissionnaire insolvable, sous séquestre, en faillite ou dont les activités commerciales ont été suspendues ;</w:t>
            </w:r>
          </w:p>
          <w:p w14:paraId="7803EB70" w14:textId="77777777" w:rsidR="00A77CC5" w:rsidRDefault="00A77CC5" w:rsidP="00A77CC5">
            <w:pPr>
              <w:pStyle w:val="Header3-Paragraph"/>
              <w:spacing w:after="220"/>
              <w:ind w:left="504"/>
              <w:rPr>
                <w:lang w:val="fr-FR"/>
              </w:rPr>
            </w:pPr>
            <w:r w:rsidRPr="00A77CC5">
              <w:rPr>
                <w:lang w:val="fr-FR"/>
              </w:rPr>
              <w:t xml:space="preserve"> b. tout soumissionnaire, reconnu coupable de la violation de toute disposition du présent Code ; </w:t>
            </w:r>
          </w:p>
          <w:p w14:paraId="527A47A6" w14:textId="77777777" w:rsidR="00A77CC5" w:rsidRDefault="00A77CC5" w:rsidP="00A77CC5">
            <w:pPr>
              <w:pStyle w:val="Header3-Paragraph"/>
              <w:spacing w:after="220"/>
              <w:ind w:left="504"/>
              <w:rPr>
                <w:lang w:val="fr-FR"/>
              </w:rPr>
            </w:pPr>
            <w:r w:rsidRPr="00A77CC5">
              <w:rPr>
                <w:lang w:val="fr-FR"/>
              </w:rPr>
              <w:t>c. toute personne physique ou morale dont les administrateurs ou dirigeants ont été reconnus coupables d’une infraction pénale ou de violation de toute législation fiscale.</w:t>
            </w:r>
          </w:p>
          <w:p w14:paraId="11B8DAA9" w14:textId="77777777" w:rsidR="00A77CC5" w:rsidRDefault="00A77CC5" w:rsidP="00A77CC5">
            <w:pPr>
              <w:pStyle w:val="Header3-Paragraph"/>
              <w:spacing w:after="220"/>
              <w:ind w:left="504"/>
              <w:rPr>
                <w:lang w:val="fr-FR"/>
              </w:rPr>
            </w:pPr>
            <w:r w:rsidRPr="00A77CC5">
              <w:rPr>
                <w:lang w:val="fr-FR"/>
              </w:rPr>
              <w:t xml:space="preserve"> d. tout soumissionnaire exclu de la participation à toute procédure de passation de marchés, suite à une décision rendue par le Comité des Sanctions, pour cause de résiliation de son contrat résultant d’une défaillance ou d’une négligence dans l’exécution d’un contrat qui lui avait été attribué antérieurement par les institutions de la Communauté ; </w:t>
            </w:r>
          </w:p>
          <w:p w14:paraId="285059A8" w14:textId="77777777" w:rsidR="00A77CC5" w:rsidRDefault="00A77CC5" w:rsidP="00A77CC5">
            <w:pPr>
              <w:pStyle w:val="Header3-Paragraph"/>
              <w:spacing w:after="220"/>
              <w:ind w:left="504"/>
              <w:rPr>
                <w:lang w:val="fr-FR"/>
              </w:rPr>
            </w:pPr>
            <w:r w:rsidRPr="00A77CC5">
              <w:rPr>
                <w:lang w:val="fr-FR"/>
              </w:rPr>
              <w:t xml:space="preserve">e. tout soumissionnaire exclu de la participation à toute procédure de passation de marchés, suite à une décision rendue par le Comité des Sanctions, ou par toute autre organisation nationale, étrangère ou internationale de même nature, pour cause de fausses déclarations en ce qui concerne ses qualifications pour la conclusion de marchés publics ; </w:t>
            </w:r>
          </w:p>
          <w:p w14:paraId="7A06EA34" w14:textId="77777777" w:rsidR="00A77CC5" w:rsidRDefault="00A77CC5" w:rsidP="00A77CC5">
            <w:pPr>
              <w:pStyle w:val="Header3-Paragraph"/>
              <w:spacing w:after="220"/>
              <w:ind w:left="504"/>
              <w:rPr>
                <w:lang w:val="fr-FR"/>
              </w:rPr>
            </w:pPr>
            <w:r w:rsidRPr="00A77CC5">
              <w:rPr>
                <w:lang w:val="fr-FR"/>
              </w:rPr>
              <w:t>f. tout soumissionnaire placé sur la liste noire et/ou interdit de participation à des marchés publics par une organisation internationale ou toute autre institution étrangère.</w:t>
            </w:r>
          </w:p>
          <w:p w14:paraId="04244F2F" w14:textId="77777777" w:rsidR="00A77CC5" w:rsidRDefault="00A77CC5" w:rsidP="00A77CC5">
            <w:pPr>
              <w:pStyle w:val="Header3-Paragraph"/>
              <w:spacing w:after="220"/>
              <w:ind w:left="504"/>
              <w:rPr>
                <w:lang w:val="fr-FR"/>
              </w:rPr>
            </w:pPr>
            <w:r w:rsidRPr="00A77CC5">
              <w:rPr>
                <w:lang w:val="fr-FR"/>
              </w:rPr>
              <w:lastRenderedPageBreak/>
              <w:t xml:space="preserve"> g. toute entreprise publique ne jouissant pas d’une autonomie financière ou juridique et/ou non assujettie au droit commercial ;</w:t>
            </w:r>
          </w:p>
          <w:p w14:paraId="66A2385D" w14:textId="7653B3C4" w:rsidR="00A77CC5" w:rsidRPr="003641F3" w:rsidRDefault="00A77CC5" w:rsidP="00A77CC5">
            <w:pPr>
              <w:pStyle w:val="Header3-Paragraph"/>
              <w:spacing w:after="220"/>
              <w:ind w:left="504"/>
              <w:rPr>
                <w:lang w:val="fr-FR"/>
              </w:rPr>
            </w:pPr>
            <w:r w:rsidRPr="00A77CC5">
              <w:rPr>
                <w:lang w:val="fr-FR"/>
              </w:rPr>
              <w:t xml:space="preserve"> h. tout soumissionnaire auprès duquel tout membre de l’Entité Contractante avait ou </w:t>
            </w:r>
            <w:proofErr w:type="spellStart"/>
            <w:r w:rsidRPr="00A77CC5">
              <w:rPr>
                <w:lang w:val="fr-FR"/>
              </w:rPr>
              <w:t>a</w:t>
            </w:r>
            <w:proofErr w:type="spellEnd"/>
            <w:r w:rsidRPr="00A77CC5">
              <w:rPr>
                <w:lang w:val="fr-FR"/>
              </w:rPr>
              <w:t xml:space="preserve"> des intérêts financiers ou personnels.</w:t>
            </w:r>
          </w:p>
          <w:p w14:paraId="2C93C9FC" w14:textId="140C978A" w:rsidR="003419F0" w:rsidRPr="003641F3" w:rsidRDefault="003419F0" w:rsidP="00AD57D9">
            <w:pPr>
              <w:jc w:val="both"/>
            </w:pPr>
            <w:r w:rsidRPr="003641F3">
              <w:t xml:space="preserve">Les dispositions ci-dessus sont </w:t>
            </w:r>
            <w:r w:rsidR="00C330B3" w:rsidRPr="003641F3">
              <w:t>également applicables</w:t>
            </w:r>
            <w:r w:rsidRPr="003641F3">
              <w:t xml:space="preserve"> aux membres de groupement et aux sous-traitants.</w:t>
            </w:r>
          </w:p>
          <w:p w14:paraId="3CB89772" w14:textId="77777777" w:rsidR="003419F0" w:rsidRPr="003641F3" w:rsidRDefault="003419F0" w:rsidP="00AD57D9">
            <w:pPr>
              <w:jc w:val="both"/>
            </w:pPr>
          </w:p>
        </w:tc>
      </w:tr>
      <w:tr w:rsidR="003419F0" w:rsidRPr="003641F3" w14:paraId="2D64BD5D" w14:textId="77777777" w:rsidTr="00AD57D9">
        <w:trPr>
          <w:gridAfter w:val="1"/>
          <w:wAfter w:w="90" w:type="dxa"/>
          <w:trHeight w:val="147"/>
        </w:trPr>
        <w:tc>
          <w:tcPr>
            <w:tcW w:w="1852" w:type="dxa"/>
          </w:tcPr>
          <w:p w14:paraId="0563BF92" w14:textId="77777777" w:rsidR="003419F0" w:rsidRPr="003641F3" w:rsidRDefault="003419F0" w:rsidP="00AD57D9">
            <w:bookmarkStart w:id="95" w:name="_Toc438532562"/>
            <w:bookmarkEnd w:id="95"/>
          </w:p>
        </w:tc>
        <w:tc>
          <w:tcPr>
            <w:tcW w:w="7283" w:type="dxa"/>
          </w:tcPr>
          <w:p w14:paraId="5EB901EE" w14:textId="77777777" w:rsidR="003419F0" w:rsidRPr="003641F3" w:rsidRDefault="003419F0" w:rsidP="003419F0">
            <w:pPr>
              <w:pStyle w:val="Header3-Paragraph"/>
              <w:numPr>
                <w:ilvl w:val="1"/>
                <w:numId w:val="36"/>
              </w:numPr>
              <w:spacing w:after="220"/>
              <w:rPr>
                <w:lang w:val="fr-FR"/>
              </w:rPr>
            </w:pPr>
            <w:r w:rsidRPr="003641F3">
              <w:rPr>
                <w:lang w:val="fr-FR"/>
              </w:rPr>
              <w:t>Un candidat ne peut se trouver en situation de conflit d’intérêt. Tout candidat se trouvant dans une situation de conflit d’intérêt sera disqualifié</w:t>
            </w:r>
            <w:r w:rsidRPr="003641F3">
              <w:rPr>
                <w:i/>
                <w:lang w:val="fr-FR"/>
              </w:rPr>
              <w:t xml:space="preserve">. </w:t>
            </w:r>
            <w:r w:rsidRPr="003641F3">
              <w:rPr>
                <w:lang w:val="fr-FR"/>
              </w:rPr>
              <w:t>Un candidat (y compris tous les membres d’un groupement d’entreprises et tous les sous-traitants du candidat) sera considéré comme étant en situation de conflit d’intérêt s’il :</w:t>
            </w:r>
          </w:p>
          <w:p w14:paraId="7A8BE2A5" w14:textId="77777777" w:rsidR="003419F0" w:rsidRPr="003641F3" w:rsidRDefault="003419F0" w:rsidP="003419F0">
            <w:pPr>
              <w:numPr>
                <w:ilvl w:val="0"/>
                <w:numId w:val="22"/>
              </w:numPr>
              <w:spacing w:after="180"/>
              <w:ind w:hanging="516"/>
              <w:jc w:val="both"/>
            </w:pPr>
            <w:r w:rsidRPr="003641F3">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6382D651" w14:textId="77777777" w:rsidR="003419F0" w:rsidRPr="003641F3" w:rsidRDefault="003419F0" w:rsidP="003419F0">
            <w:pPr>
              <w:numPr>
                <w:ilvl w:val="0"/>
                <w:numId w:val="22"/>
              </w:numPr>
              <w:spacing w:after="180"/>
              <w:ind w:hanging="516"/>
              <w:jc w:val="both"/>
            </w:pPr>
            <w:r w:rsidRPr="003641F3">
              <w:t>présente plus d’une offre dans le cadre du présent appel d’offres, à l’exception des offres variantes autorisées selon la clause 13 des IC, le cas échéant ; cependant, ceci ne fait pas obstacle à la participation de sous-traitants dans plus d’une offre.</w:t>
            </w:r>
          </w:p>
        </w:tc>
      </w:tr>
      <w:tr w:rsidR="003419F0" w:rsidRPr="003641F3" w14:paraId="50D6C99B" w14:textId="77777777" w:rsidTr="00AD57D9">
        <w:trPr>
          <w:gridAfter w:val="1"/>
          <w:wAfter w:w="90" w:type="dxa"/>
          <w:trHeight w:val="147"/>
        </w:trPr>
        <w:tc>
          <w:tcPr>
            <w:tcW w:w="1852" w:type="dxa"/>
          </w:tcPr>
          <w:p w14:paraId="0CC16DC2" w14:textId="77777777" w:rsidR="003419F0" w:rsidRPr="003641F3" w:rsidRDefault="003419F0" w:rsidP="003419F0">
            <w:pPr>
              <w:pStyle w:val="Titre4"/>
              <w:numPr>
                <w:ilvl w:val="0"/>
                <w:numId w:val="31"/>
              </w:numPr>
              <w:ind w:left="414" w:hanging="357"/>
              <w:jc w:val="left"/>
              <w:rPr>
                <w:lang w:val="fr-FR"/>
              </w:rPr>
            </w:pPr>
            <w:bookmarkStart w:id="96" w:name="_Toc438532563"/>
            <w:bookmarkStart w:id="97" w:name="_Toc438532564"/>
            <w:bookmarkStart w:id="98" w:name="_Toc438532565"/>
            <w:bookmarkStart w:id="99" w:name="_Toc438532566"/>
            <w:bookmarkStart w:id="100" w:name="_Toc438532567"/>
            <w:bookmarkStart w:id="101" w:name="_Toc516703212"/>
            <w:bookmarkStart w:id="102" w:name="_Toc516704769"/>
            <w:bookmarkStart w:id="103" w:name="_Toc519511317"/>
            <w:bookmarkEnd w:id="96"/>
            <w:bookmarkEnd w:id="97"/>
            <w:bookmarkEnd w:id="98"/>
            <w:bookmarkEnd w:id="99"/>
            <w:bookmarkEnd w:id="100"/>
            <w:r w:rsidRPr="003641F3">
              <w:rPr>
                <w:b/>
                <w:lang w:val="fr-FR"/>
              </w:rPr>
              <w:t>Qualification des candidats</w:t>
            </w:r>
            <w:bookmarkEnd w:id="101"/>
            <w:bookmarkEnd w:id="102"/>
            <w:bookmarkEnd w:id="103"/>
          </w:p>
        </w:tc>
        <w:tc>
          <w:tcPr>
            <w:tcW w:w="7283" w:type="dxa"/>
          </w:tcPr>
          <w:p w14:paraId="739C5E33" w14:textId="77777777" w:rsidR="003419F0" w:rsidRPr="003641F3" w:rsidRDefault="003419F0" w:rsidP="009020AD">
            <w:pPr>
              <w:pStyle w:val="Header3-Paragraph"/>
              <w:numPr>
                <w:ilvl w:val="1"/>
                <w:numId w:val="38"/>
              </w:numPr>
              <w:spacing w:after="220"/>
              <w:rPr>
                <w:lang w:val="fr-FR"/>
              </w:rPr>
            </w:pPr>
            <w:r w:rsidRPr="003641F3">
              <w:rPr>
                <w:lang w:val="fr-FR"/>
              </w:rPr>
              <w:t>Les</w:t>
            </w:r>
            <w:r w:rsidRPr="003641F3">
              <w:rPr>
                <w:szCs w:val="24"/>
                <w:lang w:val="fr-FR"/>
              </w:rPr>
              <w:t xml:space="preserve"> candidats doivent remplir les conditions de qualification, en termes de moyens matériels, humains et financiers, ou d’expérience acquise dans la réalisation d’activités analogues à celle faisant l’objet de l’accord-cadre, tel que renseigné dans les </w:t>
            </w:r>
            <w:r w:rsidRPr="003641F3">
              <w:rPr>
                <w:b/>
                <w:szCs w:val="24"/>
                <w:lang w:val="fr-FR"/>
              </w:rPr>
              <w:t>DPAO</w:t>
            </w:r>
            <w:r w:rsidRPr="003641F3">
              <w:rPr>
                <w:szCs w:val="24"/>
                <w:lang w:val="fr-FR"/>
              </w:rPr>
              <w:t>.</w:t>
            </w:r>
          </w:p>
        </w:tc>
      </w:tr>
      <w:tr w:rsidR="003419F0" w:rsidRPr="003641F3" w14:paraId="63699636" w14:textId="77777777" w:rsidTr="00AD57D9">
        <w:trPr>
          <w:gridAfter w:val="1"/>
          <w:wAfter w:w="90" w:type="dxa"/>
          <w:trHeight w:val="147"/>
        </w:trPr>
        <w:tc>
          <w:tcPr>
            <w:tcW w:w="1852" w:type="dxa"/>
          </w:tcPr>
          <w:p w14:paraId="5B011B8B" w14:textId="77777777" w:rsidR="003419F0" w:rsidRPr="003641F3" w:rsidRDefault="003419F0" w:rsidP="00AD57D9">
            <w:bookmarkStart w:id="104" w:name="_Toc438532569"/>
            <w:bookmarkStart w:id="105" w:name="_Toc438532570"/>
            <w:bookmarkStart w:id="106" w:name="_Toc438532572"/>
            <w:bookmarkEnd w:id="104"/>
            <w:bookmarkEnd w:id="105"/>
            <w:bookmarkEnd w:id="106"/>
          </w:p>
        </w:tc>
        <w:tc>
          <w:tcPr>
            <w:tcW w:w="7283" w:type="dxa"/>
          </w:tcPr>
          <w:p w14:paraId="548A9456" w14:textId="77777777" w:rsidR="003419F0" w:rsidRPr="003641F3" w:rsidRDefault="003419F0" w:rsidP="003419F0">
            <w:pPr>
              <w:pStyle w:val="Titre2"/>
              <w:numPr>
                <w:ilvl w:val="0"/>
                <w:numId w:val="30"/>
              </w:numPr>
              <w:jc w:val="center"/>
            </w:pPr>
            <w:bookmarkStart w:id="107" w:name="_Toc438438825"/>
            <w:bookmarkStart w:id="108" w:name="_Toc438532573"/>
            <w:bookmarkStart w:id="109" w:name="_Toc438733969"/>
            <w:bookmarkStart w:id="110" w:name="_Toc438962051"/>
            <w:bookmarkStart w:id="111" w:name="_Toc461939617"/>
            <w:bookmarkStart w:id="112" w:name="_Toc516703213"/>
            <w:bookmarkStart w:id="113" w:name="_Toc516704770"/>
            <w:bookmarkStart w:id="114" w:name="_Toc519511318"/>
            <w:r w:rsidRPr="003641F3">
              <w:rPr>
                <w:sz w:val="28"/>
                <w:szCs w:val="28"/>
              </w:rPr>
              <w:t>Contenu du Dossier d’appel d’offres</w:t>
            </w:r>
            <w:bookmarkEnd w:id="107"/>
            <w:bookmarkEnd w:id="108"/>
            <w:bookmarkEnd w:id="109"/>
            <w:bookmarkEnd w:id="110"/>
            <w:bookmarkEnd w:id="111"/>
            <w:bookmarkEnd w:id="112"/>
            <w:bookmarkEnd w:id="113"/>
            <w:bookmarkEnd w:id="114"/>
          </w:p>
        </w:tc>
      </w:tr>
      <w:tr w:rsidR="003419F0" w:rsidRPr="003641F3" w14:paraId="36748231" w14:textId="77777777" w:rsidTr="00AD57D9">
        <w:trPr>
          <w:gridAfter w:val="1"/>
          <w:wAfter w:w="90" w:type="dxa"/>
          <w:trHeight w:val="147"/>
        </w:trPr>
        <w:tc>
          <w:tcPr>
            <w:tcW w:w="1852" w:type="dxa"/>
          </w:tcPr>
          <w:p w14:paraId="64B46FD4" w14:textId="77777777" w:rsidR="003419F0" w:rsidRPr="003641F3" w:rsidRDefault="003419F0" w:rsidP="003419F0">
            <w:pPr>
              <w:pStyle w:val="Titre4"/>
              <w:numPr>
                <w:ilvl w:val="0"/>
                <w:numId w:val="31"/>
              </w:numPr>
              <w:ind w:left="414" w:hanging="357"/>
              <w:jc w:val="left"/>
              <w:rPr>
                <w:lang w:val="fr-SN"/>
              </w:rPr>
            </w:pPr>
            <w:bookmarkStart w:id="115" w:name="_Toc438438826"/>
            <w:bookmarkStart w:id="116" w:name="_Toc438532574"/>
            <w:bookmarkStart w:id="117" w:name="_Toc438733970"/>
            <w:bookmarkStart w:id="118" w:name="_Toc438907010"/>
            <w:bookmarkStart w:id="119" w:name="_Toc438907209"/>
            <w:bookmarkStart w:id="120" w:name="_Toc516703214"/>
            <w:bookmarkStart w:id="121" w:name="_Toc516704771"/>
            <w:bookmarkStart w:id="122" w:name="_Toc519511319"/>
            <w:r w:rsidRPr="003641F3">
              <w:rPr>
                <w:b/>
                <w:lang w:val="fr-SN"/>
              </w:rPr>
              <w:t>Sections du Dossier d’appel d’offres</w:t>
            </w:r>
            <w:bookmarkEnd w:id="115"/>
            <w:bookmarkEnd w:id="116"/>
            <w:bookmarkEnd w:id="117"/>
            <w:bookmarkEnd w:id="118"/>
            <w:bookmarkEnd w:id="119"/>
            <w:bookmarkEnd w:id="120"/>
            <w:bookmarkEnd w:id="121"/>
            <w:bookmarkEnd w:id="122"/>
          </w:p>
        </w:tc>
        <w:tc>
          <w:tcPr>
            <w:tcW w:w="7283" w:type="dxa"/>
          </w:tcPr>
          <w:p w14:paraId="79330C87" w14:textId="77777777" w:rsidR="003419F0" w:rsidRPr="003641F3" w:rsidRDefault="003419F0" w:rsidP="003419F0">
            <w:pPr>
              <w:pStyle w:val="Header3-Paragraph"/>
              <w:numPr>
                <w:ilvl w:val="1"/>
                <w:numId w:val="39"/>
              </w:numPr>
              <w:spacing w:after="220"/>
              <w:rPr>
                <w:lang w:val="fr-FR"/>
              </w:rPr>
            </w:pPr>
            <w:r w:rsidRPr="003641F3">
              <w:rPr>
                <w:lang w:val="fr-FR"/>
              </w:rPr>
              <w:t xml:space="preserve">Le Dossier d’appel d’offres comprend les parties 1, 2 et 3, qui incluent toutes les sections dont la liste figure ci-après. Il doit être lu en conjonction avec tout additif éventuel, émis conformément à la clause 8 des IC. </w:t>
            </w:r>
          </w:p>
        </w:tc>
      </w:tr>
      <w:tr w:rsidR="003419F0" w:rsidRPr="003641F3" w14:paraId="259D10E1" w14:textId="77777777" w:rsidTr="00AD57D9">
        <w:trPr>
          <w:gridAfter w:val="1"/>
          <w:wAfter w:w="90" w:type="dxa"/>
          <w:trHeight w:val="147"/>
        </w:trPr>
        <w:tc>
          <w:tcPr>
            <w:tcW w:w="1852" w:type="dxa"/>
          </w:tcPr>
          <w:p w14:paraId="2EB3620D" w14:textId="77777777" w:rsidR="003419F0" w:rsidRPr="003641F3" w:rsidRDefault="003419F0" w:rsidP="00AD57D9"/>
        </w:tc>
        <w:tc>
          <w:tcPr>
            <w:tcW w:w="7283" w:type="dxa"/>
          </w:tcPr>
          <w:p w14:paraId="32C554CE" w14:textId="77777777" w:rsidR="003419F0" w:rsidRPr="003641F3" w:rsidRDefault="003419F0" w:rsidP="00AD57D9">
            <w:pPr>
              <w:tabs>
                <w:tab w:val="left" w:pos="612"/>
                <w:tab w:val="left" w:pos="2502"/>
              </w:tabs>
              <w:spacing w:after="120"/>
              <w:ind w:left="-14"/>
              <w:jc w:val="both"/>
              <w:rPr>
                <w:b/>
              </w:rPr>
            </w:pPr>
            <w:r w:rsidRPr="003641F3">
              <w:rPr>
                <w:b/>
              </w:rPr>
              <w:tab/>
              <w:t>PREMIÈRE PARTIE : Procédures d’appel d’offres</w:t>
            </w:r>
          </w:p>
          <w:p w14:paraId="575332A2" w14:textId="77777777" w:rsidR="003419F0" w:rsidRPr="003641F3" w:rsidRDefault="003419F0" w:rsidP="003419F0">
            <w:pPr>
              <w:numPr>
                <w:ilvl w:val="0"/>
                <w:numId w:val="4"/>
              </w:numPr>
              <w:tabs>
                <w:tab w:val="clear" w:pos="432"/>
                <w:tab w:val="left" w:pos="972"/>
              </w:tabs>
              <w:spacing w:after="100"/>
              <w:ind w:left="979" w:hanging="360"/>
              <w:jc w:val="both"/>
            </w:pPr>
            <w:r w:rsidRPr="003641F3">
              <w:t>Section 0. Avis d’appel d’offres</w:t>
            </w:r>
          </w:p>
          <w:p w14:paraId="2DCA5BDA" w14:textId="77777777" w:rsidR="003419F0" w:rsidRPr="003641F3" w:rsidRDefault="003419F0" w:rsidP="003419F0">
            <w:pPr>
              <w:numPr>
                <w:ilvl w:val="0"/>
                <w:numId w:val="4"/>
              </w:numPr>
              <w:tabs>
                <w:tab w:val="clear" w:pos="432"/>
                <w:tab w:val="left" w:pos="972"/>
              </w:tabs>
              <w:spacing w:after="100"/>
              <w:ind w:left="979" w:hanging="360"/>
              <w:jc w:val="both"/>
            </w:pPr>
            <w:r w:rsidRPr="003641F3">
              <w:t>Section I. Instructions aux candidats (IC)</w:t>
            </w:r>
          </w:p>
          <w:p w14:paraId="47327C5B" w14:textId="77777777" w:rsidR="003419F0" w:rsidRPr="003641F3" w:rsidRDefault="003419F0" w:rsidP="003419F0">
            <w:pPr>
              <w:numPr>
                <w:ilvl w:val="0"/>
                <w:numId w:val="5"/>
              </w:numPr>
              <w:tabs>
                <w:tab w:val="clear" w:pos="432"/>
                <w:tab w:val="left" w:pos="972"/>
              </w:tabs>
              <w:spacing w:after="100"/>
              <w:ind w:left="979" w:hanging="360"/>
              <w:jc w:val="both"/>
            </w:pPr>
            <w:r w:rsidRPr="003641F3">
              <w:t>Section II. Données particulières de l’appel d’offres (DPAO)</w:t>
            </w:r>
          </w:p>
          <w:p w14:paraId="76D997CE" w14:textId="77777777" w:rsidR="003419F0" w:rsidRPr="003641F3" w:rsidRDefault="003419F0" w:rsidP="003419F0">
            <w:pPr>
              <w:numPr>
                <w:ilvl w:val="0"/>
                <w:numId w:val="6"/>
              </w:numPr>
              <w:spacing w:after="100"/>
              <w:ind w:left="979" w:hanging="360"/>
              <w:jc w:val="both"/>
            </w:pPr>
            <w:r w:rsidRPr="003641F3">
              <w:t>Section III. Formulaires de soumission</w:t>
            </w:r>
          </w:p>
          <w:p w14:paraId="14A1B77E" w14:textId="77777777" w:rsidR="003419F0" w:rsidRPr="003641F3" w:rsidRDefault="003419F0" w:rsidP="00AD57D9">
            <w:pPr>
              <w:spacing w:after="120"/>
              <w:ind w:left="619"/>
              <w:jc w:val="both"/>
            </w:pPr>
            <w:r w:rsidRPr="003641F3">
              <w:rPr>
                <w:b/>
              </w:rPr>
              <w:t>DEUXIÈME PARTIE : Conditions d’Approvisionnement des fournitures</w:t>
            </w:r>
          </w:p>
          <w:p w14:paraId="1B0927C7" w14:textId="77777777" w:rsidR="003419F0" w:rsidRPr="003641F3" w:rsidRDefault="003419F0" w:rsidP="003419F0">
            <w:pPr>
              <w:numPr>
                <w:ilvl w:val="0"/>
                <w:numId w:val="26"/>
              </w:numPr>
              <w:tabs>
                <w:tab w:val="left" w:pos="972"/>
                <w:tab w:val="left" w:pos="1602"/>
              </w:tabs>
              <w:spacing w:after="200"/>
              <w:jc w:val="both"/>
            </w:pPr>
            <w:r w:rsidRPr="003641F3">
              <w:t>Section IV. Bordereau des quantités, Calendrier de      livraison, Cahier des Clauses techniques. Plans et Inspections et Essais</w:t>
            </w:r>
          </w:p>
          <w:p w14:paraId="4947D050" w14:textId="77777777" w:rsidR="003419F0" w:rsidRPr="003641F3" w:rsidRDefault="003419F0" w:rsidP="00AD57D9">
            <w:pPr>
              <w:pStyle w:val="Pieddepage"/>
              <w:tabs>
                <w:tab w:val="left" w:pos="1152"/>
                <w:tab w:val="left" w:pos="1692"/>
                <w:tab w:val="left" w:pos="2502"/>
              </w:tabs>
              <w:spacing w:after="120"/>
              <w:ind w:left="619"/>
              <w:jc w:val="both"/>
              <w:rPr>
                <w:b/>
              </w:rPr>
            </w:pPr>
            <w:r w:rsidRPr="003641F3">
              <w:rPr>
                <w:b/>
              </w:rPr>
              <w:t xml:space="preserve">TROISIÈME </w:t>
            </w:r>
            <w:r w:rsidR="00E80ED9" w:rsidRPr="003641F3">
              <w:rPr>
                <w:b/>
              </w:rPr>
              <w:t>PARTIE:</w:t>
            </w:r>
            <w:r w:rsidRPr="003641F3">
              <w:rPr>
                <w:b/>
              </w:rPr>
              <w:t xml:space="preserve"> </w:t>
            </w:r>
            <w:r w:rsidRPr="003641F3">
              <w:rPr>
                <w:b/>
                <w:lang w:val="fr-FR"/>
              </w:rPr>
              <w:t>Accord</w:t>
            </w:r>
            <w:r w:rsidRPr="003641F3">
              <w:rPr>
                <w:b/>
              </w:rPr>
              <w:t>-cadre</w:t>
            </w:r>
          </w:p>
          <w:p w14:paraId="630F70CA" w14:textId="77777777" w:rsidR="003419F0" w:rsidRPr="003641F3" w:rsidRDefault="003419F0" w:rsidP="003419F0">
            <w:pPr>
              <w:numPr>
                <w:ilvl w:val="0"/>
                <w:numId w:val="9"/>
              </w:numPr>
              <w:tabs>
                <w:tab w:val="left" w:pos="972"/>
                <w:tab w:val="left" w:pos="1602"/>
              </w:tabs>
              <w:spacing w:after="100"/>
              <w:ind w:left="979" w:hanging="360"/>
              <w:jc w:val="both"/>
            </w:pPr>
            <w:r w:rsidRPr="003641F3">
              <w:t>Section V. Cahier des Clauses générales (CCG)</w:t>
            </w:r>
          </w:p>
          <w:p w14:paraId="6266EC84" w14:textId="77777777" w:rsidR="003419F0" w:rsidRPr="003641F3" w:rsidRDefault="003419F0" w:rsidP="003419F0">
            <w:pPr>
              <w:numPr>
                <w:ilvl w:val="0"/>
                <w:numId w:val="8"/>
              </w:numPr>
              <w:tabs>
                <w:tab w:val="left" w:pos="972"/>
                <w:tab w:val="left" w:pos="1602"/>
              </w:tabs>
              <w:spacing w:after="100"/>
              <w:ind w:left="979" w:hanging="360"/>
              <w:jc w:val="both"/>
            </w:pPr>
            <w:r w:rsidRPr="003641F3">
              <w:lastRenderedPageBreak/>
              <w:t>Section VI. Cahier des Clauses particulières (CCP)</w:t>
            </w:r>
          </w:p>
          <w:p w14:paraId="218C7CD1" w14:textId="77777777" w:rsidR="003419F0" w:rsidRPr="003641F3" w:rsidRDefault="003419F0" w:rsidP="003419F0">
            <w:pPr>
              <w:numPr>
                <w:ilvl w:val="0"/>
                <w:numId w:val="7"/>
              </w:numPr>
              <w:tabs>
                <w:tab w:val="left" w:pos="972"/>
                <w:tab w:val="left" w:pos="1602"/>
              </w:tabs>
              <w:spacing w:after="200"/>
              <w:ind w:left="972" w:hanging="360"/>
              <w:jc w:val="both"/>
            </w:pPr>
            <w:r w:rsidRPr="003641F3">
              <w:t>Section VII. Formulaires de l’Accord-cadre</w:t>
            </w:r>
          </w:p>
        </w:tc>
      </w:tr>
      <w:tr w:rsidR="003419F0" w:rsidRPr="003641F3" w14:paraId="618A1134" w14:textId="77777777" w:rsidTr="00AD57D9">
        <w:trPr>
          <w:gridAfter w:val="1"/>
          <w:wAfter w:w="90" w:type="dxa"/>
          <w:trHeight w:val="147"/>
        </w:trPr>
        <w:tc>
          <w:tcPr>
            <w:tcW w:w="1852" w:type="dxa"/>
          </w:tcPr>
          <w:p w14:paraId="159D4EFF" w14:textId="77777777" w:rsidR="003419F0" w:rsidRPr="003641F3" w:rsidRDefault="003419F0" w:rsidP="00AD57D9"/>
        </w:tc>
        <w:tc>
          <w:tcPr>
            <w:tcW w:w="7283" w:type="dxa"/>
          </w:tcPr>
          <w:p w14:paraId="4EEC5C82" w14:textId="77777777" w:rsidR="003419F0" w:rsidRPr="003641F3" w:rsidRDefault="003419F0" w:rsidP="003419F0">
            <w:pPr>
              <w:pStyle w:val="Header3-Paragraph"/>
              <w:numPr>
                <w:ilvl w:val="1"/>
                <w:numId w:val="39"/>
              </w:numPr>
              <w:spacing w:after="220"/>
              <w:rPr>
                <w:lang w:val="fr-FR"/>
              </w:rPr>
            </w:pPr>
            <w:r w:rsidRPr="003641F3">
              <w:rPr>
                <w:lang w:val="fr-FR"/>
              </w:rPr>
              <w:t xml:space="preserve">Le candidat doit avoir obtenu le Dossier d’appel d’offres, y compris tout additif, de l’Autorité contractante ou d’un agent autorisé par elle, conformément aux dispositions de l’Avis d’appel d’offres. </w:t>
            </w:r>
          </w:p>
          <w:p w14:paraId="5CA5D931" w14:textId="77777777" w:rsidR="003419F0" w:rsidRPr="003641F3" w:rsidRDefault="003419F0" w:rsidP="003419F0">
            <w:pPr>
              <w:pStyle w:val="Header3-Paragraph"/>
              <w:numPr>
                <w:ilvl w:val="1"/>
                <w:numId w:val="39"/>
              </w:numPr>
              <w:spacing w:after="220"/>
              <w:rPr>
                <w:lang w:val="fr-FR"/>
              </w:rPr>
            </w:pPr>
            <w:r w:rsidRPr="003641F3">
              <w:rPr>
                <w:lang w:val="fr-FR"/>
              </w:rPr>
              <w:t>Le Candidat doit examiner l’ensemble des instructions, formulaires, conditions et prescriptions techniques figurant dans le Dossier d’appel d’offres. Il lui appartient de fournir tous les renseignements et documents demandés dans le Dossier d’appel d’offres. Toute carence</w:t>
            </w:r>
            <w:r w:rsidRPr="003641F3">
              <w:rPr>
                <w:spacing w:val="-4"/>
                <w:lang w:val="fr-FR"/>
              </w:rPr>
              <w:t xml:space="preserve"> à cet égard peut entraîner le rejet de son offre.</w:t>
            </w:r>
          </w:p>
        </w:tc>
      </w:tr>
      <w:tr w:rsidR="003419F0" w:rsidRPr="003641F3" w14:paraId="0D43A966" w14:textId="77777777" w:rsidTr="00AD57D9">
        <w:trPr>
          <w:gridAfter w:val="1"/>
          <w:wAfter w:w="90" w:type="dxa"/>
          <w:trHeight w:val="567"/>
        </w:trPr>
        <w:tc>
          <w:tcPr>
            <w:tcW w:w="1852" w:type="dxa"/>
          </w:tcPr>
          <w:p w14:paraId="08C2E105" w14:textId="77777777" w:rsidR="003419F0" w:rsidRPr="003641F3" w:rsidRDefault="003419F0" w:rsidP="003419F0">
            <w:pPr>
              <w:pStyle w:val="Titre4"/>
              <w:numPr>
                <w:ilvl w:val="0"/>
                <w:numId w:val="31"/>
              </w:numPr>
              <w:ind w:left="414" w:hanging="357"/>
              <w:jc w:val="left"/>
              <w:rPr>
                <w:lang w:val="fr-SN"/>
              </w:rPr>
            </w:pPr>
            <w:bookmarkStart w:id="123" w:name="_Toc516703215"/>
            <w:bookmarkStart w:id="124" w:name="_Toc516704772"/>
            <w:bookmarkStart w:id="125" w:name="_Toc519511320"/>
            <w:r w:rsidRPr="003641F3">
              <w:rPr>
                <w:b/>
                <w:lang w:val="fr-SN"/>
              </w:rPr>
              <w:t>Éclaircisse</w:t>
            </w:r>
            <w:r w:rsidRPr="003641F3">
              <w:rPr>
                <w:b/>
                <w:lang w:val="fr-SN"/>
              </w:rPr>
              <w:softHyphen/>
              <w:t>ments apportés au Dossier d’appel d’offres</w:t>
            </w:r>
            <w:bookmarkEnd w:id="123"/>
            <w:bookmarkEnd w:id="124"/>
            <w:bookmarkEnd w:id="125"/>
            <w:r w:rsidRPr="003641F3">
              <w:rPr>
                <w:lang w:val="fr-SN"/>
              </w:rPr>
              <w:t xml:space="preserve"> </w:t>
            </w:r>
          </w:p>
        </w:tc>
        <w:tc>
          <w:tcPr>
            <w:tcW w:w="7283" w:type="dxa"/>
          </w:tcPr>
          <w:p w14:paraId="373F2A39" w14:textId="77777777" w:rsidR="003419F0" w:rsidRPr="003641F3" w:rsidRDefault="003419F0" w:rsidP="003419F0">
            <w:pPr>
              <w:pStyle w:val="Header3-Paragraph"/>
              <w:numPr>
                <w:ilvl w:val="1"/>
                <w:numId w:val="40"/>
              </w:numPr>
              <w:spacing w:after="220"/>
              <w:rPr>
                <w:lang w:val="fr-FR"/>
              </w:rPr>
            </w:pPr>
            <w:r w:rsidRPr="003641F3">
              <w:rPr>
                <w:lang w:val="fr-FR"/>
              </w:rPr>
              <w:t xml:space="preserve">Un candidat éventuel désirant des éclaircissements sur les documents devra contacter l’Autorité contractante par écrit, à l’adresse de l’Autorité contractante indiquée dans les </w:t>
            </w:r>
            <w:r w:rsidRPr="003641F3">
              <w:rPr>
                <w:b/>
                <w:bCs/>
                <w:lang w:val="fr-FR"/>
              </w:rPr>
              <w:t>DPAO</w:t>
            </w:r>
            <w:r w:rsidRPr="003641F3">
              <w:rPr>
                <w:lang w:val="fr-FR"/>
              </w:rPr>
              <w:t xml:space="preserve">. L’Autorité contractante répondra par écrit, au plus tard cinq (5) jours ouvrables avant la date limite de dépôt des offres, à toute demande d’éclaircissements reçue au plus tard dix (10) jours ouvrables avant la date limite de dépôt des offres. Il adressera une copie de sa réponse (indiquant la question posée mais sans en identifier l’auteur) à tous les candidats éventuels qui auront obtenu le Dossier d’appel d’offres conformément aux dispositions de la clause 6.2 des IC. Au cas où l’Autorité contractante jugerait nécessaire de modifier le Dossier d’appel d’offres suite aux demandes d’éclaircissements, il le fera conformément à la procédure stipulée aux clauses 8 et 23.2 des IC. </w:t>
            </w:r>
          </w:p>
        </w:tc>
      </w:tr>
      <w:tr w:rsidR="003419F0" w:rsidRPr="003641F3" w14:paraId="3FE84CF3" w14:textId="77777777" w:rsidTr="00AD57D9">
        <w:trPr>
          <w:gridAfter w:val="1"/>
          <w:wAfter w:w="90" w:type="dxa"/>
          <w:trHeight w:val="147"/>
        </w:trPr>
        <w:tc>
          <w:tcPr>
            <w:tcW w:w="1852" w:type="dxa"/>
          </w:tcPr>
          <w:p w14:paraId="77C6559D" w14:textId="77777777" w:rsidR="003419F0" w:rsidRPr="003641F3" w:rsidRDefault="003419F0" w:rsidP="003419F0">
            <w:pPr>
              <w:pStyle w:val="Titre4"/>
              <w:numPr>
                <w:ilvl w:val="0"/>
                <w:numId w:val="31"/>
              </w:numPr>
              <w:ind w:left="414" w:hanging="357"/>
              <w:jc w:val="left"/>
              <w:rPr>
                <w:b/>
                <w:lang w:val="fr-SN"/>
              </w:rPr>
            </w:pPr>
            <w:bookmarkStart w:id="126" w:name="_Toc516703216"/>
            <w:bookmarkStart w:id="127" w:name="_Toc516704773"/>
            <w:bookmarkStart w:id="128" w:name="_Toc519511321"/>
            <w:r w:rsidRPr="003641F3">
              <w:rPr>
                <w:b/>
                <w:lang w:val="fr-SN"/>
              </w:rPr>
              <w:t>Modifications apportées au Dossier d’appel d’offres</w:t>
            </w:r>
            <w:bookmarkEnd w:id="126"/>
            <w:bookmarkEnd w:id="127"/>
            <w:bookmarkEnd w:id="128"/>
            <w:r w:rsidRPr="003641F3">
              <w:rPr>
                <w:b/>
                <w:lang w:val="fr-SN"/>
              </w:rPr>
              <w:t xml:space="preserve"> </w:t>
            </w:r>
          </w:p>
        </w:tc>
        <w:tc>
          <w:tcPr>
            <w:tcW w:w="7283" w:type="dxa"/>
          </w:tcPr>
          <w:p w14:paraId="0ECF64A5" w14:textId="77777777" w:rsidR="003419F0" w:rsidRPr="003641F3" w:rsidRDefault="003419F0" w:rsidP="003419F0">
            <w:pPr>
              <w:pStyle w:val="Header3-Paragraph"/>
              <w:numPr>
                <w:ilvl w:val="1"/>
                <w:numId w:val="41"/>
              </w:numPr>
              <w:spacing w:after="220"/>
              <w:rPr>
                <w:lang w:val="fr-FR"/>
              </w:rPr>
            </w:pPr>
            <w:r w:rsidRPr="003641F3">
              <w:rPr>
                <w:lang w:val="fr-FR"/>
              </w:rPr>
              <w:t xml:space="preserve">L’Autorité contractante peut, à tout moment, avant la date limite de remise des offres, modifier le Dossier d’appel d’offres en publiant un additif. </w:t>
            </w:r>
          </w:p>
          <w:p w14:paraId="4554C41D" w14:textId="77777777" w:rsidR="003419F0" w:rsidRPr="003641F3" w:rsidRDefault="003419F0" w:rsidP="003419F0">
            <w:pPr>
              <w:pStyle w:val="Header3-Paragraph"/>
              <w:numPr>
                <w:ilvl w:val="1"/>
                <w:numId w:val="41"/>
              </w:numPr>
              <w:spacing w:after="220"/>
              <w:rPr>
                <w:lang w:val="fr-FR"/>
              </w:rPr>
            </w:pPr>
            <w:r w:rsidRPr="003641F3">
              <w:rPr>
                <w:lang w:val="fr-FR"/>
              </w:rPr>
              <w:t xml:space="preserve">Tout additif publié sera considéré comme faisant partie intégrante du Dossier d’appel d’offres et sera communiqué par écrit à tous ceux qui ont obtenu le Dossier d’appel d’offres directement de l’Autorité contractante. </w:t>
            </w:r>
          </w:p>
          <w:p w14:paraId="5FF472E3" w14:textId="77777777" w:rsidR="003419F0" w:rsidRPr="003641F3" w:rsidRDefault="003419F0" w:rsidP="003419F0">
            <w:pPr>
              <w:pStyle w:val="Header3-Paragraph"/>
              <w:numPr>
                <w:ilvl w:val="1"/>
                <w:numId w:val="41"/>
              </w:numPr>
              <w:spacing w:after="220"/>
              <w:rPr>
                <w:lang w:val="fr-FR"/>
              </w:rPr>
            </w:pPr>
            <w:r w:rsidRPr="003641F3">
              <w:rPr>
                <w:lang w:val="fr-FR"/>
              </w:rPr>
              <w:t xml:space="preserve">Afin de laisser aux candidats un délai raisonnable pour prendre en compte l’additif dans la préparation de leurs offres, l’Autorité contractante peut, à sa discrétion, reporter la date limite de remise des offres conformément à la clause 23.2 des IC. </w:t>
            </w:r>
          </w:p>
        </w:tc>
      </w:tr>
      <w:tr w:rsidR="003419F0" w:rsidRPr="003641F3" w14:paraId="1AF901B3" w14:textId="77777777" w:rsidTr="00AD57D9">
        <w:trPr>
          <w:gridAfter w:val="1"/>
          <w:wAfter w:w="90" w:type="dxa"/>
          <w:trHeight w:val="147"/>
        </w:trPr>
        <w:tc>
          <w:tcPr>
            <w:tcW w:w="1852" w:type="dxa"/>
          </w:tcPr>
          <w:p w14:paraId="4DDCE1FD" w14:textId="77777777" w:rsidR="003419F0" w:rsidRPr="003641F3" w:rsidRDefault="003419F0" w:rsidP="00AD57D9"/>
        </w:tc>
        <w:tc>
          <w:tcPr>
            <w:tcW w:w="7283" w:type="dxa"/>
          </w:tcPr>
          <w:p w14:paraId="2DD68D57" w14:textId="77777777" w:rsidR="003419F0" w:rsidRPr="003641F3" w:rsidRDefault="003419F0" w:rsidP="003419F0">
            <w:pPr>
              <w:pStyle w:val="Titre2"/>
              <w:numPr>
                <w:ilvl w:val="0"/>
                <w:numId w:val="30"/>
              </w:numPr>
              <w:jc w:val="center"/>
            </w:pPr>
            <w:bookmarkStart w:id="129" w:name="_Toc438438829"/>
            <w:bookmarkStart w:id="130" w:name="_Toc438532577"/>
            <w:bookmarkStart w:id="131" w:name="_Toc438733973"/>
            <w:bookmarkStart w:id="132" w:name="_Toc438962055"/>
            <w:bookmarkStart w:id="133" w:name="_Toc461939618"/>
            <w:bookmarkStart w:id="134" w:name="_Toc516703217"/>
            <w:bookmarkStart w:id="135" w:name="_Toc516704774"/>
            <w:bookmarkStart w:id="136" w:name="_Toc519511322"/>
            <w:r w:rsidRPr="003641F3">
              <w:rPr>
                <w:sz w:val="28"/>
                <w:szCs w:val="28"/>
              </w:rPr>
              <w:t>Préparation des offres</w:t>
            </w:r>
            <w:bookmarkEnd w:id="129"/>
            <w:bookmarkEnd w:id="130"/>
            <w:bookmarkEnd w:id="131"/>
            <w:bookmarkEnd w:id="132"/>
            <w:bookmarkEnd w:id="133"/>
            <w:bookmarkEnd w:id="134"/>
            <w:bookmarkEnd w:id="135"/>
            <w:bookmarkEnd w:id="136"/>
          </w:p>
        </w:tc>
      </w:tr>
      <w:tr w:rsidR="003419F0" w:rsidRPr="003641F3" w14:paraId="2BCE0171" w14:textId="77777777" w:rsidTr="00AD57D9">
        <w:trPr>
          <w:gridAfter w:val="1"/>
          <w:wAfter w:w="90" w:type="dxa"/>
          <w:trHeight w:val="1309"/>
        </w:trPr>
        <w:tc>
          <w:tcPr>
            <w:tcW w:w="1852" w:type="dxa"/>
          </w:tcPr>
          <w:p w14:paraId="5DC2E141" w14:textId="77777777" w:rsidR="003419F0" w:rsidRPr="003641F3" w:rsidRDefault="003419F0" w:rsidP="003419F0">
            <w:pPr>
              <w:pStyle w:val="Titre4"/>
              <w:numPr>
                <w:ilvl w:val="0"/>
                <w:numId w:val="31"/>
              </w:numPr>
              <w:ind w:left="414" w:hanging="357"/>
              <w:jc w:val="left"/>
              <w:rPr>
                <w:b/>
                <w:lang w:val="fr-FR"/>
              </w:rPr>
            </w:pPr>
            <w:bookmarkStart w:id="137" w:name="_Toc516703218"/>
            <w:bookmarkStart w:id="138" w:name="_Toc516704775"/>
            <w:bookmarkStart w:id="139" w:name="_Toc519511323"/>
            <w:bookmarkStart w:id="140" w:name="_Toc438438830"/>
            <w:bookmarkStart w:id="141" w:name="_Toc438532578"/>
            <w:bookmarkStart w:id="142" w:name="_Toc438733974"/>
            <w:bookmarkStart w:id="143" w:name="_Toc438907013"/>
            <w:bookmarkStart w:id="144" w:name="_Toc438907212"/>
            <w:r w:rsidRPr="003641F3">
              <w:rPr>
                <w:b/>
                <w:lang w:val="fr-FR"/>
              </w:rPr>
              <w:t>Frais de soumission</w:t>
            </w:r>
            <w:bookmarkEnd w:id="137"/>
            <w:bookmarkEnd w:id="138"/>
            <w:bookmarkEnd w:id="139"/>
            <w:r w:rsidRPr="003641F3">
              <w:rPr>
                <w:b/>
                <w:lang w:val="fr-FR"/>
              </w:rPr>
              <w:t xml:space="preserve"> </w:t>
            </w:r>
            <w:bookmarkEnd w:id="140"/>
            <w:bookmarkEnd w:id="141"/>
            <w:bookmarkEnd w:id="142"/>
            <w:bookmarkEnd w:id="143"/>
            <w:bookmarkEnd w:id="144"/>
          </w:p>
        </w:tc>
        <w:tc>
          <w:tcPr>
            <w:tcW w:w="7283" w:type="dxa"/>
          </w:tcPr>
          <w:p w14:paraId="1848616B" w14:textId="77777777" w:rsidR="003419F0" w:rsidRPr="003641F3" w:rsidRDefault="003419F0" w:rsidP="003419F0">
            <w:pPr>
              <w:pStyle w:val="Header3-Paragraph"/>
              <w:numPr>
                <w:ilvl w:val="1"/>
                <w:numId w:val="42"/>
              </w:numPr>
              <w:spacing w:after="220"/>
              <w:rPr>
                <w:lang w:val="fr-FR"/>
              </w:rPr>
            </w:pPr>
            <w:r w:rsidRPr="003641F3">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3419F0" w:rsidRPr="003641F3" w14:paraId="308D783D" w14:textId="77777777" w:rsidTr="00AD57D9">
        <w:trPr>
          <w:gridAfter w:val="1"/>
          <w:wAfter w:w="90" w:type="dxa"/>
          <w:trHeight w:val="147"/>
        </w:trPr>
        <w:tc>
          <w:tcPr>
            <w:tcW w:w="1852" w:type="dxa"/>
          </w:tcPr>
          <w:p w14:paraId="191A0F0A" w14:textId="77777777" w:rsidR="003419F0" w:rsidRPr="003641F3" w:rsidRDefault="003419F0" w:rsidP="003419F0">
            <w:pPr>
              <w:pStyle w:val="Titre4"/>
              <w:numPr>
                <w:ilvl w:val="0"/>
                <w:numId w:val="31"/>
              </w:numPr>
              <w:ind w:left="414" w:hanging="357"/>
              <w:jc w:val="left"/>
            </w:pPr>
            <w:bookmarkStart w:id="145" w:name="_Toc438438831"/>
            <w:bookmarkStart w:id="146" w:name="_Toc438532579"/>
            <w:bookmarkStart w:id="147" w:name="_Toc438733975"/>
            <w:bookmarkStart w:id="148" w:name="_Toc438907014"/>
            <w:bookmarkStart w:id="149" w:name="_Toc438907213"/>
            <w:bookmarkStart w:id="150" w:name="_Toc516703219"/>
            <w:bookmarkStart w:id="151" w:name="_Toc516704776"/>
            <w:bookmarkStart w:id="152" w:name="_Toc519511324"/>
            <w:r w:rsidRPr="003641F3">
              <w:rPr>
                <w:b/>
              </w:rPr>
              <w:t xml:space="preserve">Langue de </w:t>
            </w:r>
            <w:proofErr w:type="spellStart"/>
            <w:r w:rsidRPr="003641F3">
              <w:rPr>
                <w:b/>
              </w:rPr>
              <w:t>l’offre</w:t>
            </w:r>
            <w:bookmarkEnd w:id="145"/>
            <w:bookmarkEnd w:id="146"/>
            <w:bookmarkEnd w:id="147"/>
            <w:bookmarkEnd w:id="148"/>
            <w:bookmarkEnd w:id="149"/>
            <w:bookmarkEnd w:id="150"/>
            <w:bookmarkEnd w:id="151"/>
            <w:bookmarkEnd w:id="152"/>
            <w:proofErr w:type="spellEnd"/>
          </w:p>
        </w:tc>
        <w:tc>
          <w:tcPr>
            <w:tcW w:w="7283" w:type="dxa"/>
          </w:tcPr>
          <w:p w14:paraId="17BFB4F2" w14:textId="7E8CEED0" w:rsidR="003419F0" w:rsidRPr="003641F3" w:rsidRDefault="003419F0" w:rsidP="003419F0">
            <w:pPr>
              <w:pStyle w:val="Header3-Paragraph"/>
              <w:numPr>
                <w:ilvl w:val="1"/>
                <w:numId w:val="43"/>
              </w:numPr>
              <w:spacing w:after="220"/>
              <w:rPr>
                <w:lang w:val="fr-FR"/>
              </w:rPr>
            </w:pPr>
            <w:r w:rsidRPr="003641F3">
              <w:rPr>
                <w:lang w:val="fr-FR"/>
              </w:rPr>
              <w:t xml:space="preserve">L’offre ainsi que toute la correspondance et tous les </w:t>
            </w:r>
            <w:r w:rsidR="005B6E39" w:rsidRPr="003641F3">
              <w:rPr>
                <w:lang w:val="fr-FR"/>
              </w:rPr>
              <w:t>documents concernant</w:t>
            </w:r>
            <w:r w:rsidRPr="003641F3">
              <w:rPr>
                <w:lang w:val="fr-FR"/>
              </w:rPr>
              <w:t xml:space="preserve"> la soumission, échangés entre le Candidat et l’Autorité </w:t>
            </w:r>
            <w:r w:rsidRPr="003641F3">
              <w:rPr>
                <w:lang w:val="fr-FR"/>
              </w:rPr>
              <w:lastRenderedPageBreak/>
              <w:t xml:space="preserve">contractante seront rédigés </w:t>
            </w:r>
            <w:r w:rsidR="00816CBE">
              <w:rPr>
                <w:lang w:val="fr-FR"/>
              </w:rPr>
              <w:t xml:space="preserve">dans l’une des langues de travail de la CEDEAO. </w:t>
            </w:r>
            <w:r w:rsidRPr="003641F3">
              <w:rPr>
                <w:lang w:val="fr-FR"/>
              </w:rPr>
              <w:t xml:space="preserve"> </w:t>
            </w:r>
          </w:p>
        </w:tc>
      </w:tr>
      <w:tr w:rsidR="003419F0" w:rsidRPr="003641F3" w14:paraId="03199F91" w14:textId="77777777" w:rsidTr="00AD57D9">
        <w:trPr>
          <w:gridAfter w:val="1"/>
          <w:wAfter w:w="90" w:type="dxa"/>
          <w:trHeight w:val="147"/>
        </w:trPr>
        <w:tc>
          <w:tcPr>
            <w:tcW w:w="1852" w:type="dxa"/>
          </w:tcPr>
          <w:p w14:paraId="3E4A8B36" w14:textId="77777777" w:rsidR="003419F0" w:rsidRPr="003641F3" w:rsidRDefault="003419F0" w:rsidP="003419F0">
            <w:pPr>
              <w:pStyle w:val="Titre4"/>
              <w:numPr>
                <w:ilvl w:val="0"/>
                <w:numId w:val="31"/>
              </w:numPr>
              <w:ind w:left="414" w:hanging="357"/>
              <w:jc w:val="left"/>
            </w:pPr>
            <w:bookmarkStart w:id="153" w:name="_Toc438438832"/>
            <w:bookmarkStart w:id="154" w:name="_Toc438532580"/>
            <w:bookmarkStart w:id="155" w:name="_Toc438733976"/>
            <w:bookmarkStart w:id="156" w:name="_Toc438907015"/>
            <w:bookmarkStart w:id="157" w:name="_Toc438907214"/>
            <w:bookmarkStart w:id="158" w:name="_Toc516703220"/>
            <w:bookmarkStart w:id="159" w:name="_Toc516704777"/>
            <w:bookmarkStart w:id="160" w:name="_Toc519511325"/>
            <w:r w:rsidRPr="003641F3">
              <w:rPr>
                <w:b/>
              </w:rPr>
              <w:lastRenderedPageBreak/>
              <w:t xml:space="preserve">Documents </w:t>
            </w:r>
            <w:proofErr w:type="spellStart"/>
            <w:r w:rsidRPr="003641F3">
              <w:rPr>
                <w:b/>
              </w:rPr>
              <w:t>constitutifs</w:t>
            </w:r>
            <w:proofErr w:type="spellEnd"/>
            <w:r w:rsidRPr="003641F3">
              <w:rPr>
                <w:b/>
              </w:rPr>
              <w:t xml:space="preserve"> de </w:t>
            </w:r>
            <w:proofErr w:type="spellStart"/>
            <w:r w:rsidRPr="003641F3">
              <w:rPr>
                <w:b/>
              </w:rPr>
              <w:t>l’offre</w:t>
            </w:r>
            <w:bookmarkEnd w:id="153"/>
            <w:bookmarkEnd w:id="154"/>
            <w:bookmarkEnd w:id="155"/>
            <w:bookmarkEnd w:id="156"/>
            <w:bookmarkEnd w:id="157"/>
            <w:bookmarkEnd w:id="158"/>
            <w:bookmarkEnd w:id="159"/>
            <w:bookmarkEnd w:id="160"/>
            <w:proofErr w:type="spellEnd"/>
          </w:p>
        </w:tc>
        <w:tc>
          <w:tcPr>
            <w:tcW w:w="7283" w:type="dxa"/>
          </w:tcPr>
          <w:p w14:paraId="4CCB624B" w14:textId="77777777" w:rsidR="003419F0" w:rsidRPr="003641F3" w:rsidRDefault="003419F0" w:rsidP="003419F0">
            <w:pPr>
              <w:pStyle w:val="Header3-Paragraph"/>
              <w:numPr>
                <w:ilvl w:val="1"/>
                <w:numId w:val="44"/>
              </w:numPr>
              <w:spacing w:after="220"/>
              <w:rPr>
                <w:lang w:val="fr-SN"/>
              </w:rPr>
            </w:pPr>
            <w:r w:rsidRPr="003641F3">
              <w:rPr>
                <w:lang w:val="fr-FR"/>
              </w:rPr>
              <w:t>L’offre</w:t>
            </w:r>
            <w:r w:rsidRPr="003641F3">
              <w:rPr>
                <w:lang w:val="fr-SN"/>
              </w:rPr>
              <w:t xml:space="preserve"> comprendra les documents suivants :</w:t>
            </w:r>
          </w:p>
          <w:p w14:paraId="3186C29F" w14:textId="77777777" w:rsidR="003419F0" w:rsidRPr="003641F3" w:rsidRDefault="003419F0" w:rsidP="003419F0">
            <w:pPr>
              <w:numPr>
                <w:ilvl w:val="0"/>
                <w:numId w:val="19"/>
              </w:numPr>
              <w:spacing w:after="220"/>
              <w:ind w:left="1166" w:hanging="547"/>
              <w:jc w:val="both"/>
            </w:pPr>
            <w:r w:rsidRPr="003641F3">
              <w:t>La lettre de soumission de l’offre et les bordereaux de prix applicables, remplis conformément aux dispositions des clauses 12, 14, et 15 des IC ;</w:t>
            </w:r>
          </w:p>
          <w:p w14:paraId="19E50C68" w14:textId="77777777" w:rsidR="003419F0" w:rsidRPr="003641F3" w:rsidRDefault="003419F0" w:rsidP="003419F0">
            <w:pPr>
              <w:pStyle w:val="Outline1"/>
              <w:keepNext w:val="0"/>
              <w:numPr>
                <w:ilvl w:val="0"/>
                <w:numId w:val="19"/>
              </w:numPr>
              <w:spacing w:before="0" w:after="220"/>
              <w:ind w:left="1166" w:hanging="547"/>
              <w:jc w:val="both"/>
              <w:rPr>
                <w:kern w:val="0"/>
              </w:rPr>
            </w:pPr>
            <w:r w:rsidRPr="003641F3">
              <w:rPr>
                <w:kern w:val="0"/>
              </w:rPr>
              <w:t>la garantie de soumission établie conformément aux dispositions de la clause 21 des IC;</w:t>
            </w:r>
          </w:p>
        </w:tc>
      </w:tr>
      <w:tr w:rsidR="003419F0" w:rsidRPr="003641F3" w14:paraId="589EBD6C" w14:textId="77777777" w:rsidTr="00AD57D9">
        <w:trPr>
          <w:gridAfter w:val="1"/>
          <w:wAfter w:w="90" w:type="dxa"/>
          <w:trHeight w:val="147"/>
        </w:trPr>
        <w:tc>
          <w:tcPr>
            <w:tcW w:w="1852" w:type="dxa"/>
          </w:tcPr>
          <w:p w14:paraId="090B307B" w14:textId="77777777" w:rsidR="003419F0" w:rsidRPr="003641F3" w:rsidRDefault="003419F0" w:rsidP="00AD57D9">
            <w:bookmarkStart w:id="161" w:name="_Toc438532581"/>
            <w:bookmarkEnd w:id="161"/>
          </w:p>
        </w:tc>
        <w:tc>
          <w:tcPr>
            <w:tcW w:w="7283" w:type="dxa"/>
          </w:tcPr>
          <w:p w14:paraId="0D4F9802" w14:textId="77777777" w:rsidR="003419F0" w:rsidRPr="003641F3" w:rsidRDefault="003419F0" w:rsidP="003419F0">
            <w:pPr>
              <w:numPr>
                <w:ilvl w:val="0"/>
                <w:numId w:val="19"/>
              </w:numPr>
              <w:spacing w:after="180"/>
              <w:ind w:left="1166" w:hanging="547"/>
              <w:jc w:val="both"/>
            </w:pPr>
            <w:r w:rsidRPr="003641F3">
              <w:t xml:space="preserve">la confirmation écrite habilitant le signataire de l’offre à engager le Candidat, conformément aux dispositions de la clause 22 des IC ; </w:t>
            </w:r>
          </w:p>
          <w:p w14:paraId="41874D79" w14:textId="77777777" w:rsidR="003419F0" w:rsidRPr="003641F3" w:rsidRDefault="003419F0" w:rsidP="003419F0">
            <w:pPr>
              <w:numPr>
                <w:ilvl w:val="0"/>
                <w:numId w:val="19"/>
              </w:numPr>
              <w:spacing w:after="220"/>
              <w:ind w:left="1166" w:hanging="547"/>
              <w:jc w:val="both"/>
            </w:pPr>
            <w:r w:rsidRPr="003641F3">
              <w:t>les documents attestant, confo</w:t>
            </w:r>
            <w:r w:rsidR="00EB3B9C" w:rsidRPr="003641F3">
              <w:t>rmément aux dispositions de</w:t>
            </w:r>
            <w:r w:rsidRPr="003641F3">
              <w:t xml:space="preserve"> la clause 16 des IC, que le Candidat est admis à concourir, incluant le Formulaire de Renseignements sur le Candidat, et le cas échéant, les Formulaires de Renseignements sur les membres du groupement;</w:t>
            </w:r>
          </w:p>
          <w:p w14:paraId="7EB3F3D9" w14:textId="77777777" w:rsidR="003419F0" w:rsidRPr="003641F3" w:rsidRDefault="003419F0" w:rsidP="003419F0">
            <w:pPr>
              <w:numPr>
                <w:ilvl w:val="0"/>
                <w:numId w:val="19"/>
              </w:numPr>
              <w:spacing w:after="220"/>
              <w:ind w:left="1166" w:hanging="547"/>
              <w:jc w:val="both"/>
              <w:rPr>
                <w:szCs w:val="24"/>
              </w:rPr>
            </w:pPr>
            <w:r w:rsidRPr="003641F3">
              <w:rPr>
                <w:szCs w:val="24"/>
              </w:rPr>
              <w:t>un engagement du Candidat attestant qu’il a pris connaissance et s’engage à respecter les dispositions de la Charte de Transparence et d’Ethique en matière de marchés publics, en remplissant le formulaire fourni à la Section III, Formulaires de soumission ;</w:t>
            </w:r>
          </w:p>
        </w:tc>
      </w:tr>
      <w:tr w:rsidR="003419F0" w:rsidRPr="003641F3" w14:paraId="687CF923" w14:textId="77777777" w:rsidTr="00AD57D9">
        <w:trPr>
          <w:gridAfter w:val="1"/>
          <w:wAfter w:w="90" w:type="dxa"/>
          <w:trHeight w:val="147"/>
        </w:trPr>
        <w:tc>
          <w:tcPr>
            <w:tcW w:w="1852" w:type="dxa"/>
          </w:tcPr>
          <w:p w14:paraId="5CD5C029" w14:textId="77777777" w:rsidR="003419F0" w:rsidRPr="003641F3" w:rsidRDefault="003419F0" w:rsidP="00AD57D9">
            <w:bookmarkStart w:id="162" w:name="_Toc438532582"/>
            <w:bookmarkEnd w:id="162"/>
          </w:p>
        </w:tc>
        <w:tc>
          <w:tcPr>
            <w:tcW w:w="7283" w:type="dxa"/>
          </w:tcPr>
          <w:p w14:paraId="0F39BC44" w14:textId="77777777" w:rsidR="003419F0" w:rsidRPr="003641F3" w:rsidRDefault="003419F0" w:rsidP="003419F0">
            <w:pPr>
              <w:numPr>
                <w:ilvl w:val="0"/>
                <w:numId w:val="19"/>
              </w:numPr>
              <w:spacing w:after="220"/>
              <w:ind w:left="1166" w:hanging="547"/>
              <w:jc w:val="both"/>
            </w:pPr>
            <w:r w:rsidRPr="003641F3">
              <w:t xml:space="preserve">les documents attestant, conformément aux dispositions des clauses 17 et 30 des IC, que les Fournitures et Services connexes sont conformes aux exigences du Dossier d’appel d’offres ; </w:t>
            </w:r>
          </w:p>
          <w:p w14:paraId="34F8283D" w14:textId="77777777" w:rsidR="003419F0" w:rsidRPr="003641F3" w:rsidRDefault="003419F0" w:rsidP="003419F0">
            <w:pPr>
              <w:numPr>
                <w:ilvl w:val="0"/>
                <w:numId w:val="19"/>
              </w:numPr>
              <w:spacing w:after="220"/>
              <w:ind w:left="1166" w:hanging="547"/>
              <w:jc w:val="both"/>
            </w:pPr>
            <w:r w:rsidRPr="003641F3">
              <w:t xml:space="preserve">les documents attestant, conformément aux dispositions de la clause 18 des IC, que le Candidat possède les qualifications requises pour exécuter le Marché si son offre est retenue ; </w:t>
            </w:r>
          </w:p>
          <w:p w14:paraId="2F2C7418" w14:textId="6DB9DFB2" w:rsidR="003419F0" w:rsidRPr="003641F3" w:rsidRDefault="003419F0" w:rsidP="003419F0">
            <w:pPr>
              <w:numPr>
                <w:ilvl w:val="0"/>
                <w:numId w:val="19"/>
              </w:numPr>
              <w:spacing w:after="220"/>
              <w:ind w:left="1166" w:hanging="547"/>
              <w:jc w:val="both"/>
              <w:rPr>
                <w:szCs w:val="24"/>
              </w:rPr>
            </w:pPr>
            <w:r w:rsidRPr="003641F3">
              <w:rPr>
                <w:szCs w:val="24"/>
              </w:rPr>
              <w:t xml:space="preserve">des attestations justifiant qu’il a satisfait à ses obligations à l’égard de la Caisse de Sécurité sociale, des services chargés des recouvrements fiscaux et de l’inspection du Travail; </w:t>
            </w:r>
            <w:r w:rsidRPr="003641F3">
              <w:t>Les attestations ci-dessus sont produit</w:t>
            </w:r>
            <w:r w:rsidR="00816CBE">
              <w:t>e</w:t>
            </w:r>
            <w:r w:rsidRPr="003641F3">
              <w:t>s à la signature du marché et les candidats doivent s’engager sur l’honneur, dans leurs offres, qu’ils sont en règle avec les administrations concernées ;</w:t>
            </w:r>
            <w:r w:rsidRPr="003641F3">
              <w:rPr>
                <w:szCs w:val="24"/>
              </w:rPr>
              <w:t xml:space="preserve"> et </w:t>
            </w:r>
          </w:p>
          <w:p w14:paraId="576E7E94" w14:textId="77777777" w:rsidR="003419F0" w:rsidRPr="003641F3" w:rsidRDefault="003419F0" w:rsidP="003419F0">
            <w:pPr>
              <w:numPr>
                <w:ilvl w:val="0"/>
                <w:numId w:val="19"/>
              </w:numPr>
              <w:spacing w:after="220"/>
              <w:ind w:left="1166" w:hanging="547"/>
              <w:jc w:val="both"/>
            </w:pPr>
            <w:r w:rsidRPr="003641F3">
              <w:t xml:space="preserve">tout autre document stipulé dans les </w:t>
            </w:r>
            <w:r w:rsidRPr="003641F3">
              <w:rPr>
                <w:b/>
                <w:bCs/>
              </w:rPr>
              <w:t>DPAO</w:t>
            </w:r>
          </w:p>
          <w:p w14:paraId="44FAE701" w14:textId="77777777" w:rsidR="003419F0" w:rsidRPr="003641F3" w:rsidRDefault="003419F0" w:rsidP="003419F0">
            <w:pPr>
              <w:pStyle w:val="Header3-Paragraph"/>
              <w:numPr>
                <w:ilvl w:val="1"/>
                <w:numId w:val="44"/>
              </w:numPr>
              <w:spacing w:after="220"/>
              <w:rPr>
                <w:lang w:val="fr-SN"/>
              </w:rPr>
            </w:pPr>
            <w:r w:rsidRPr="003641F3">
              <w:rPr>
                <w:lang w:val="fr-FR"/>
              </w:rPr>
              <w:t xml:space="preserve">En sus des documents requis à la clause 11.1 des IC, l’offre présentée par un groupement d’entreprise devra inclure soit une copie de l’accord de groupement liant tous les membres du groupement, ou une lettre d’intention de constituer le groupement en cas d’attribution </w:t>
            </w:r>
            <w:r w:rsidRPr="003641F3">
              <w:rPr>
                <w:lang w:val="fr-FR"/>
              </w:rPr>
              <w:lastRenderedPageBreak/>
              <w:t>du marché, signée par tous les membres et accompagnée du projet d’accord de groupement.</w:t>
            </w:r>
          </w:p>
        </w:tc>
      </w:tr>
      <w:tr w:rsidR="003419F0" w:rsidRPr="003641F3" w14:paraId="29ACB955" w14:textId="77777777" w:rsidTr="00AD57D9">
        <w:trPr>
          <w:gridAfter w:val="1"/>
          <w:wAfter w:w="90" w:type="dxa"/>
          <w:trHeight w:val="1751"/>
        </w:trPr>
        <w:tc>
          <w:tcPr>
            <w:tcW w:w="1852" w:type="dxa"/>
          </w:tcPr>
          <w:p w14:paraId="1D6EA383" w14:textId="77777777" w:rsidR="003419F0" w:rsidRPr="003641F3" w:rsidRDefault="003419F0" w:rsidP="003419F0">
            <w:pPr>
              <w:pStyle w:val="Titre4"/>
              <w:numPr>
                <w:ilvl w:val="0"/>
                <w:numId w:val="31"/>
              </w:numPr>
              <w:ind w:left="414" w:hanging="357"/>
              <w:jc w:val="left"/>
              <w:rPr>
                <w:lang w:val="fr-SN"/>
              </w:rPr>
            </w:pPr>
            <w:bookmarkStart w:id="163" w:name="_Toc516703221"/>
            <w:bookmarkStart w:id="164" w:name="_Toc516704778"/>
            <w:bookmarkStart w:id="165" w:name="_Toc519511326"/>
            <w:bookmarkStart w:id="166" w:name="_Toc438438833"/>
            <w:bookmarkStart w:id="167" w:name="_Toc438532583"/>
            <w:bookmarkStart w:id="168" w:name="_Toc438733977"/>
            <w:bookmarkStart w:id="169" w:name="_Toc438907016"/>
            <w:bookmarkStart w:id="170" w:name="_Toc438907215"/>
            <w:r w:rsidRPr="003641F3">
              <w:rPr>
                <w:b/>
                <w:lang w:val="fr-SN"/>
              </w:rPr>
              <w:lastRenderedPageBreak/>
              <w:t>Lettre de soumission de l’offre et bordereaux des prix</w:t>
            </w:r>
            <w:bookmarkEnd w:id="163"/>
            <w:bookmarkEnd w:id="164"/>
            <w:bookmarkEnd w:id="165"/>
            <w:r w:rsidRPr="003641F3">
              <w:rPr>
                <w:lang w:val="fr-SN"/>
              </w:rPr>
              <w:t xml:space="preserve"> </w:t>
            </w:r>
            <w:bookmarkEnd w:id="166"/>
            <w:bookmarkEnd w:id="167"/>
            <w:bookmarkEnd w:id="168"/>
            <w:bookmarkEnd w:id="169"/>
            <w:bookmarkEnd w:id="170"/>
          </w:p>
        </w:tc>
        <w:tc>
          <w:tcPr>
            <w:tcW w:w="7283" w:type="dxa"/>
          </w:tcPr>
          <w:p w14:paraId="38838C5E" w14:textId="77777777" w:rsidR="003419F0" w:rsidRPr="003641F3" w:rsidRDefault="003419F0" w:rsidP="003419F0">
            <w:pPr>
              <w:pStyle w:val="Header3-Paragraph"/>
              <w:numPr>
                <w:ilvl w:val="1"/>
                <w:numId w:val="45"/>
              </w:numPr>
              <w:rPr>
                <w:lang w:val="fr-FR"/>
              </w:rPr>
            </w:pPr>
            <w:r w:rsidRPr="003641F3">
              <w:rPr>
                <w:lang w:val="fr-FR"/>
              </w:rPr>
              <w:t>Le Candidat soumettra son offre en remplissant le formulaire fourni à la Section III, Formulaires de soumission. Le formulaire de soumission de l’offre doit être utilisé tel quel et toute réserve ou divergence majeure entraînera le rejet de l’offre. Toutes les rubriques doivent être remplies de manière à fournir les renseignements demandés.</w:t>
            </w:r>
          </w:p>
        </w:tc>
      </w:tr>
      <w:tr w:rsidR="003419F0" w:rsidRPr="003641F3" w14:paraId="6E37DD0D" w14:textId="77777777" w:rsidTr="00AD57D9">
        <w:trPr>
          <w:gridAfter w:val="1"/>
          <w:wAfter w:w="90" w:type="dxa"/>
          <w:trHeight w:val="147"/>
        </w:trPr>
        <w:tc>
          <w:tcPr>
            <w:tcW w:w="1852" w:type="dxa"/>
          </w:tcPr>
          <w:p w14:paraId="624EBAC8" w14:textId="77777777" w:rsidR="003419F0" w:rsidRPr="003641F3" w:rsidRDefault="003419F0" w:rsidP="00AD57D9">
            <w:bookmarkStart w:id="171" w:name="_Toc438532584"/>
            <w:bookmarkEnd w:id="171"/>
          </w:p>
        </w:tc>
        <w:tc>
          <w:tcPr>
            <w:tcW w:w="7283" w:type="dxa"/>
          </w:tcPr>
          <w:p w14:paraId="016080BF" w14:textId="77777777" w:rsidR="003419F0" w:rsidRPr="003641F3" w:rsidRDefault="003419F0" w:rsidP="003419F0">
            <w:pPr>
              <w:pStyle w:val="Header3-Paragraph"/>
              <w:numPr>
                <w:ilvl w:val="1"/>
                <w:numId w:val="45"/>
              </w:numPr>
              <w:rPr>
                <w:lang w:val="fr-FR"/>
              </w:rPr>
            </w:pPr>
            <w:r w:rsidRPr="003641F3">
              <w:rPr>
                <w:lang w:val="fr-FR"/>
              </w:rPr>
              <w:t>Si requis par</w:t>
            </w:r>
            <w:r w:rsidRPr="003641F3">
              <w:rPr>
                <w:lang w:val="fr-SN"/>
              </w:rPr>
              <w:t xml:space="preserve"> les </w:t>
            </w:r>
            <w:r w:rsidRPr="003641F3">
              <w:rPr>
                <w:b/>
                <w:bCs/>
                <w:lang w:val="fr-SN"/>
              </w:rPr>
              <w:t>DPAO</w:t>
            </w:r>
            <w:r w:rsidRPr="003641F3">
              <w:rPr>
                <w:bCs/>
                <w:lang w:val="fr-SN"/>
              </w:rPr>
              <w:t>,</w:t>
            </w:r>
            <w:r w:rsidRPr="003641F3">
              <w:rPr>
                <w:lang w:val="fr-FR"/>
              </w:rPr>
              <w:t xml:space="preserve"> le Candidat fournira les bordereaux des prix pour les Fournitures et Services connexes, à l’aide des formulaires appropriés figurant à la Section III, Formulaires de soumission. </w:t>
            </w:r>
          </w:p>
        </w:tc>
      </w:tr>
      <w:tr w:rsidR="003419F0" w:rsidRPr="003641F3" w14:paraId="046D49A8" w14:textId="77777777" w:rsidTr="00AD57D9">
        <w:trPr>
          <w:gridAfter w:val="1"/>
          <w:wAfter w:w="90" w:type="dxa"/>
          <w:trHeight w:val="829"/>
        </w:trPr>
        <w:tc>
          <w:tcPr>
            <w:tcW w:w="1852" w:type="dxa"/>
          </w:tcPr>
          <w:p w14:paraId="7028285E" w14:textId="77777777" w:rsidR="003419F0" w:rsidRPr="003641F3" w:rsidRDefault="003419F0" w:rsidP="003419F0">
            <w:pPr>
              <w:pStyle w:val="Titre4"/>
              <w:numPr>
                <w:ilvl w:val="0"/>
                <w:numId w:val="31"/>
              </w:numPr>
              <w:ind w:left="414" w:hanging="357"/>
              <w:jc w:val="left"/>
              <w:rPr>
                <w:b/>
              </w:rPr>
            </w:pPr>
            <w:bookmarkStart w:id="172" w:name="_Toc438438834"/>
            <w:bookmarkStart w:id="173" w:name="_Toc438532587"/>
            <w:bookmarkStart w:id="174" w:name="_Toc438733978"/>
            <w:bookmarkStart w:id="175" w:name="_Toc438907017"/>
            <w:bookmarkStart w:id="176" w:name="_Toc438907216"/>
            <w:bookmarkStart w:id="177" w:name="_Toc516703222"/>
            <w:bookmarkStart w:id="178" w:name="_Toc516704779"/>
            <w:bookmarkStart w:id="179" w:name="_Toc519511327"/>
            <w:proofErr w:type="spellStart"/>
            <w:r w:rsidRPr="003641F3">
              <w:rPr>
                <w:b/>
              </w:rPr>
              <w:t>Variantes</w:t>
            </w:r>
            <w:bookmarkEnd w:id="172"/>
            <w:bookmarkEnd w:id="173"/>
            <w:bookmarkEnd w:id="174"/>
            <w:bookmarkEnd w:id="175"/>
            <w:bookmarkEnd w:id="176"/>
            <w:bookmarkEnd w:id="177"/>
            <w:bookmarkEnd w:id="178"/>
            <w:bookmarkEnd w:id="179"/>
            <w:proofErr w:type="spellEnd"/>
          </w:p>
        </w:tc>
        <w:tc>
          <w:tcPr>
            <w:tcW w:w="7283" w:type="dxa"/>
          </w:tcPr>
          <w:p w14:paraId="4FA19210" w14:textId="77777777" w:rsidR="003419F0" w:rsidRPr="003641F3" w:rsidRDefault="003419F0" w:rsidP="00AD57D9">
            <w:pPr>
              <w:spacing w:after="200"/>
              <w:ind w:left="612" w:hanging="612"/>
              <w:jc w:val="both"/>
              <w:rPr>
                <w:sz w:val="16"/>
              </w:rPr>
            </w:pPr>
            <w:r w:rsidRPr="003641F3">
              <w:t>13.1</w:t>
            </w:r>
            <w:r w:rsidRPr="003641F3">
              <w:tab/>
              <w:t xml:space="preserve">Sauf indication contraire dans les </w:t>
            </w:r>
            <w:r w:rsidRPr="003641F3">
              <w:rPr>
                <w:b/>
                <w:bCs/>
              </w:rPr>
              <w:t>DPAO</w:t>
            </w:r>
            <w:r w:rsidRPr="003641F3">
              <w:t>, les variantes ne seront pas considérées.</w:t>
            </w:r>
          </w:p>
        </w:tc>
      </w:tr>
      <w:tr w:rsidR="003419F0" w:rsidRPr="003641F3" w14:paraId="1D683281" w14:textId="77777777" w:rsidTr="00AD57D9">
        <w:trPr>
          <w:gridAfter w:val="1"/>
          <w:wAfter w:w="90" w:type="dxa"/>
          <w:trHeight w:val="147"/>
        </w:trPr>
        <w:tc>
          <w:tcPr>
            <w:tcW w:w="1852" w:type="dxa"/>
          </w:tcPr>
          <w:p w14:paraId="6FAF5D56" w14:textId="77777777" w:rsidR="003419F0" w:rsidRPr="003641F3" w:rsidRDefault="003419F0" w:rsidP="003419F0">
            <w:pPr>
              <w:pStyle w:val="Titre4"/>
              <w:numPr>
                <w:ilvl w:val="0"/>
                <w:numId w:val="31"/>
              </w:numPr>
              <w:ind w:left="414" w:hanging="357"/>
              <w:jc w:val="left"/>
              <w:rPr>
                <w:lang w:val="fr-SN"/>
              </w:rPr>
            </w:pPr>
            <w:bookmarkStart w:id="180" w:name="_Toc438438835"/>
            <w:bookmarkStart w:id="181" w:name="_Toc438532588"/>
            <w:bookmarkStart w:id="182" w:name="_Toc438733979"/>
            <w:bookmarkStart w:id="183" w:name="_Toc438907018"/>
            <w:bookmarkStart w:id="184" w:name="_Toc438907217"/>
            <w:bookmarkStart w:id="185" w:name="_Toc516703223"/>
            <w:bookmarkStart w:id="186" w:name="_Toc516704780"/>
            <w:bookmarkStart w:id="187" w:name="_Toc519511328"/>
            <w:r w:rsidRPr="003641F3">
              <w:rPr>
                <w:b/>
                <w:lang w:val="fr-SN"/>
              </w:rPr>
              <w:t>Prix de l’offre et rabais</w:t>
            </w:r>
            <w:bookmarkEnd w:id="180"/>
            <w:bookmarkEnd w:id="181"/>
            <w:bookmarkEnd w:id="182"/>
            <w:bookmarkEnd w:id="183"/>
            <w:bookmarkEnd w:id="184"/>
            <w:bookmarkEnd w:id="185"/>
            <w:bookmarkEnd w:id="186"/>
            <w:bookmarkEnd w:id="187"/>
          </w:p>
        </w:tc>
        <w:tc>
          <w:tcPr>
            <w:tcW w:w="7283" w:type="dxa"/>
          </w:tcPr>
          <w:p w14:paraId="359CABFF" w14:textId="77777777" w:rsidR="003419F0" w:rsidRPr="003641F3" w:rsidRDefault="003419F0" w:rsidP="003419F0">
            <w:pPr>
              <w:pStyle w:val="Header3-Paragraph"/>
              <w:numPr>
                <w:ilvl w:val="1"/>
                <w:numId w:val="46"/>
              </w:numPr>
              <w:spacing w:after="220"/>
              <w:rPr>
                <w:lang w:val="fr-SN"/>
              </w:rPr>
            </w:pPr>
            <w:r w:rsidRPr="003641F3">
              <w:rPr>
                <w:lang w:val="fr-FR"/>
              </w:rPr>
              <w:t>Les</w:t>
            </w:r>
            <w:r w:rsidRPr="003641F3">
              <w:rPr>
                <w:b/>
                <w:lang w:val="fr-SN"/>
              </w:rPr>
              <w:t xml:space="preserve"> dispositions de la clause 14 ne sont applicables que dans le cas où le prix constitue un critère d’évaluation</w:t>
            </w:r>
            <w:r w:rsidRPr="003641F3">
              <w:rPr>
                <w:lang w:val="fr-SN"/>
              </w:rPr>
              <w:t>.</w:t>
            </w:r>
          </w:p>
          <w:p w14:paraId="567F23F0" w14:textId="77777777" w:rsidR="003419F0" w:rsidRPr="003641F3" w:rsidRDefault="003419F0" w:rsidP="003419F0">
            <w:pPr>
              <w:pStyle w:val="Header3-Paragraph"/>
              <w:numPr>
                <w:ilvl w:val="1"/>
                <w:numId w:val="46"/>
              </w:numPr>
              <w:spacing w:after="220"/>
              <w:rPr>
                <w:lang w:val="fr-FR"/>
              </w:rPr>
            </w:pPr>
            <w:r w:rsidRPr="003641F3">
              <w:rPr>
                <w:lang w:val="fr-FR"/>
              </w:rPr>
              <w:t xml:space="preserve">Les prix et rabais indiqués par le Candidat sur le formulaire de soumission et les bordereaux de prix seront conformes aux stipulations ci-après. </w:t>
            </w:r>
          </w:p>
          <w:p w14:paraId="669280E8" w14:textId="77777777" w:rsidR="003419F0" w:rsidRPr="003641F3" w:rsidRDefault="003419F0" w:rsidP="003419F0">
            <w:pPr>
              <w:pStyle w:val="Header3-Paragraph"/>
              <w:numPr>
                <w:ilvl w:val="1"/>
                <w:numId w:val="46"/>
              </w:numPr>
              <w:spacing w:after="220"/>
              <w:rPr>
                <w:lang w:val="fr-SN"/>
              </w:rPr>
            </w:pPr>
            <w:r w:rsidRPr="003641F3">
              <w:rPr>
                <w:lang w:val="fr-FR"/>
              </w:rPr>
              <w:t>Tous les lots et articles figurant sur la liste des Fournitures et Services connexes devront être énumérés et leur prix devra figurer séparément sur les bordereaux de prix.</w:t>
            </w:r>
            <w:r w:rsidRPr="003641F3">
              <w:rPr>
                <w:lang w:val="fr-SN"/>
              </w:rPr>
              <w:t xml:space="preserve"> </w:t>
            </w:r>
          </w:p>
        </w:tc>
      </w:tr>
      <w:tr w:rsidR="003419F0" w:rsidRPr="003641F3" w14:paraId="0960415D" w14:textId="77777777" w:rsidTr="00AD57D9">
        <w:trPr>
          <w:gridAfter w:val="1"/>
          <w:wAfter w:w="90" w:type="dxa"/>
          <w:trHeight w:val="147"/>
        </w:trPr>
        <w:tc>
          <w:tcPr>
            <w:tcW w:w="1852" w:type="dxa"/>
          </w:tcPr>
          <w:p w14:paraId="416639C2" w14:textId="77777777" w:rsidR="003419F0" w:rsidRPr="003641F3" w:rsidRDefault="003419F0" w:rsidP="00AD57D9">
            <w:bookmarkStart w:id="188" w:name="_Toc438532589"/>
            <w:bookmarkEnd w:id="188"/>
          </w:p>
        </w:tc>
        <w:tc>
          <w:tcPr>
            <w:tcW w:w="7283" w:type="dxa"/>
          </w:tcPr>
          <w:p w14:paraId="09C2987A" w14:textId="77777777" w:rsidR="003419F0" w:rsidRPr="003641F3" w:rsidRDefault="003419F0" w:rsidP="003419F0">
            <w:pPr>
              <w:pStyle w:val="Header3-Paragraph"/>
              <w:numPr>
                <w:ilvl w:val="1"/>
                <w:numId w:val="46"/>
              </w:numPr>
              <w:spacing w:after="220"/>
              <w:rPr>
                <w:sz w:val="16"/>
                <w:lang w:val="fr-SN"/>
              </w:rPr>
            </w:pPr>
            <w:r w:rsidRPr="003641F3">
              <w:rPr>
                <w:lang w:val="fr-FR"/>
              </w:rPr>
              <w:t>Le prix à indiquer sur la lettre de soumission de l’offre sera le prix total de l’offre.</w:t>
            </w:r>
            <w:r w:rsidRPr="003641F3">
              <w:rPr>
                <w:lang w:val="fr-SN"/>
              </w:rPr>
              <w:t xml:space="preserve"> </w:t>
            </w:r>
          </w:p>
        </w:tc>
      </w:tr>
      <w:tr w:rsidR="003419F0" w:rsidRPr="003641F3" w14:paraId="439E5349" w14:textId="77777777" w:rsidTr="00AD57D9">
        <w:trPr>
          <w:gridAfter w:val="1"/>
          <w:wAfter w:w="90" w:type="dxa"/>
          <w:trHeight w:val="147"/>
        </w:trPr>
        <w:tc>
          <w:tcPr>
            <w:tcW w:w="1852" w:type="dxa"/>
          </w:tcPr>
          <w:p w14:paraId="4CB8335F" w14:textId="77777777" w:rsidR="003419F0" w:rsidRPr="003641F3" w:rsidRDefault="003419F0" w:rsidP="00AD57D9">
            <w:bookmarkStart w:id="189" w:name="_Toc438532590"/>
            <w:bookmarkEnd w:id="189"/>
          </w:p>
        </w:tc>
        <w:tc>
          <w:tcPr>
            <w:tcW w:w="7283" w:type="dxa"/>
          </w:tcPr>
          <w:p w14:paraId="5197B241" w14:textId="77777777" w:rsidR="003419F0" w:rsidRPr="003641F3" w:rsidRDefault="003419F0" w:rsidP="003419F0">
            <w:pPr>
              <w:pStyle w:val="Header3-Paragraph"/>
              <w:numPr>
                <w:ilvl w:val="1"/>
                <w:numId w:val="46"/>
              </w:numPr>
              <w:spacing w:after="220"/>
              <w:rPr>
                <w:sz w:val="16"/>
                <w:lang w:val="fr-SN"/>
              </w:rPr>
            </w:pPr>
            <w:r w:rsidRPr="003641F3">
              <w:rPr>
                <w:lang w:val="fr-FR"/>
              </w:rPr>
              <w:t xml:space="preserve">Le Candidat indiquera tout rabais inconditionnel ou </w:t>
            </w:r>
            <w:r w:rsidR="00281974" w:rsidRPr="003641F3">
              <w:rPr>
                <w:lang w:val="fr-FR"/>
              </w:rPr>
              <w:t>conditionnel</w:t>
            </w:r>
            <w:r w:rsidRPr="003641F3">
              <w:rPr>
                <w:lang w:val="fr-FR"/>
              </w:rPr>
              <w:t xml:space="preserve"> et la méthode d’application dudit rabais dans la lettre de soumission de l’offre.</w:t>
            </w:r>
          </w:p>
        </w:tc>
      </w:tr>
      <w:tr w:rsidR="003419F0" w:rsidRPr="003641F3" w14:paraId="3EF5B320" w14:textId="77777777" w:rsidTr="00AD57D9">
        <w:trPr>
          <w:gridAfter w:val="1"/>
          <w:wAfter w:w="90" w:type="dxa"/>
          <w:trHeight w:val="1141"/>
        </w:trPr>
        <w:tc>
          <w:tcPr>
            <w:tcW w:w="1852" w:type="dxa"/>
          </w:tcPr>
          <w:p w14:paraId="2BEDF209" w14:textId="77777777" w:rsidR="003419F0" w:rsidRPr="003641F3" w:rsidRDefault="003419F0" w:rsidP="00AD57D9">
            <w:bookmarkStart w:id="190" w:name="_Toc438532591"/>
            <w:bookmarkEnd w:id="190"/>
          </w:p>
        </w:tc>
        <w:tc>
          <w:tcPr>
            <w:tcW w:w="7283" w:type="dxa"/>
          </w:tcPr>
          <w:p w14:paraId="626B06EE" w14:textId="77777777" w:rsidR="003419F0" w:rsidRPr="003641F3" w:rsidRDefault="003419F0" w:rsidP="003419F0">
            <w:pPr>
              <w:pStyle w:val="Header3-Paragraph"/>
              <w:numPr>
                <w:ilvl w:val="1"/>
                <w:numId w:val="46"/>
              </w:numPr>
              <w:spacing w:after="220"/>
              <w:rPr>
                <w:sz w:val="16"/>
                <w:lang w:val="fr-SN"/>
              </w:rPr>
            </w:pPr>
            <w:r w:rsidRPr="003641F3">
              <w:rPr>
                <w:lang w:val="fr-FR"/>
              </w:rPr>
              <w:t>Les termes « EXW, CIF, CIP, DDP » et autres termes analogues seront régis par les règles prescrites dans la dernière édition d’Incoterms publiée par la Chambre de Commerce internationale à la date de l’appel d’offres.</w:t>
            </w:r>
          </w:p>
        </w:tc>
      </w:tr>
      <w:tr w:rsidR="003419F0" w:rsidRPr="003641F3" w14:paraId="6F805221" w14:textId="77777777" w:rsidTr="00AD57D9">
        <w:trPr>
          <w:gridAfter w:val="1"/>
          <w:wAfter w:w="90" w:type="dxa"/>
          <w:trHeight w:val="147"/>
        </w:trPr>
        <w:tc>
          <w:tcPr>
            <w:tcW w:w="1852" w:type="dxa"/>
          </w:tcPr>
          <w:p w14:paraId="72E5A438" w14:textId="77777777" w:rsidR="003419F0" w:rsidRPr="003641F3" w:rsidRDefault="003419F0" w:rsidP="00AD57D9">
            <w:pPr>
              <w:pStyle w:val="Header2-SubClauses"/>
              <w:tabs>
                <w:tab w:val="clear" w:pos="619"/>
              </w:tabs>
              <w:spacing w:after="0"/>
              <w:rPr>
                <w:lang w:val="fr-FR"/>
              </w:rPr>
            </w:pPr>
          </w:p>
        </w:tc>
        <w:tc>
          <w:tcPr>
            <w:tcW w:w="7283" w:type="dxa"/>
          </w:tcPr>
          <w:p w14:paraId="6ED9F120" w14:textId="77777777" w:rsidR="003419F0" w:rsidRPr="003641F3" w:rsidRDefault="003419F0" w:rsidP="003419F0">
            <w:pPr>
              <w:pStyle w:val="Header3-Paragraph"/>
              <w:numPr>
                <w:ilvl w:val="1"/>
                <w:numId w:val="46"/>
              </w:numPr>
              <w:spacing w:after="220"/>
              <w:rPr>
                <w:lang w:val="fr-FR"/>
              </w:rPr>
            </w:pPr>
            <w:r w:rsidRPr="003641F3">
              <w:rPr>
                <w:lang w:val="fr-FR"/>
              </w:rPr>
              <w:t>Les prix seront indiqués comme requis dans chacun des bordereaux des prix fournis à la Section III, Formulaires de soumission. Les prix proposés dans les formulaires de bordereaux des prix pour les Fournitures et Services connexes, seront présentés de la manière suivante, sauf stipulation contraire figurant dans les DPAO :</w:t>
            </w:r>
          </w:p>
          <w:p w14:paraId="3A045156" w14:textId="77777777" w:rsidR="003419F0" w:rsidRPr="003641F3" w:rsidRDefault="003419F0" w:rsidP="003419F0">
            <w:pPr>
              <w:numPr>
                <w:ilvl w:val="1"/>
                <w:numId w:val="23"/>
              </w:numPr>
              <w:spacing w:after="180"/>
              <w:ind w:left="1152" w:hanging="540"/>
              <w:jc w:val="both"/>
              <w:rPr>
                <w:sz w:val="16"/>
              </w:rPr>
            </w:pPr>
            <w:r w:rsidRPr="003641F3">
              <w:t xml:space="preserve">Pour les Fournitures : le prix des fournitures DDP Rendu Droits acquittés (lieu de destination convenu spécifié dans les DPAO) y compris tous les droits de douanes, taxes sur les ventes ou autres déjà payés ou à payer ;  </w:t>
            </w:r>
          </w:p>
          <w:p w14:paraId="52B11BB2" w14:textId="77777777" w:rsidR="003419F0" w:rsidRPr="003641F3" w:rsidRDefault="003419F0" w:rsidP="003419F0">
            <w:pPr>
              <w:numPr>
                <w:ilvl w:val="1"/>
                <w:numId w:val="23"/>
              </w:numPr>
              <w:spacing w:after="180"/>
              <w:ind w:left="1152" w:hanging="540"/>
              <w:jc w:val="both"/>
              <w:rPr>
                <w:i/>
                <w:spacing w:val="-4"/>
              </w:rPr>
            </w:pPr>
            <w:r w:rsidRPr="003641F3">
              <w:rPr>
                <w:spacing w:val="-4"/>
              </w:rPr>
              <w:t xml:space="preserve">Pour les Services connexes, lorsque de tels Services connexes sont requis dans la Section V : Bordereau des quantités, </w:t>
            </w:r>
            <w:r w:rsidRPr="003641F3">
              <w:rPr>
                <w:spacing w:val="-4"/>
              </w:rPr>
              <w:lastRenderedPageBreak/>
              <w:t>Calendrier de livraison, Cahier des Clauses techniques, plans, inspections et essais :</w:t>
            </w:r>
            <w:r w:rsidRPr="003641F3">
              <w:rPr>
                <w:i/>
                <w:spacing w:val="-4"/>
              </w:rPr>
              <w:t xml:space="preserve"> </w:t>
            </w:r>
            <w:r w:rsidRPr="003641F3">
              <w:t xml:space="preserve">le prix de chaque élément faisant partie des Services connexes sera indiqué (taxes applicables comprises). </w:t>
            </w:r>
          </w:p>
        </w:tc>
      </w:tr>
      <w:tr w:rsidR="003419F0" w:rsidRPr="003641F3" w14:paraId="1721924E" w14:textId="77777777" w:rsidTr="00AD57D9">
        <w:trPr>
          <w:gridAfter w:val="1"/>
          <w:wAfter w:w="90" w:type="dxa"/>
          <w:trHeight w:val="147"/>
        </w:trPr>
        <w:tc>
          <w:tcPr>
            <w:tcW w:w="1852" w:type="dxa"/>
          </w:tcPr>
          <w:p w14:paraId="28DBAD5B" w14:textId="77777777" w:rsidR="003419F0" w:rsidRPr="003641F3" w:rsidRDefault="003419F0" w:rsidP="00AD57D9">
            <w:bookmarkStart w:id="191" w:name="_Toc438532592"/>
            <w:bookmarkStart w:id="192" w:name="_Toc438532594"/>
            <w:bookmarkStart w:id="193" w:name="_Toc438532595"/>
            <w:bookmarkEnd w:id="191"/>
            <w:bookmarkEnd w:id="192"/>
            <w:bookmarkEnd w:id="193"/>
          </w:p>
        </w:tc>
        <w:tc>
          <w:tcPr>
            <w:tcW w:w="7283" w:type="dxa"/>
          </w:tcPr>
          <w:p w14:paraId="0E964F28" w14:textId="77777777" w:rsidR="00685C46" w:rsidRPr="003641F3" w:rsidRDefault="003947D5" w:rsidP="003419F0">
            <w:pPr>
              <w:pStyle w:val="Header3-Paragraph"/>
              <w:numPr>
                <w:ilvl w:val="1"/>
                <w:numId w:val="46"/>
              </w:numPr>
              <w:spacing w:after="220"/>
              <w:rPr>
                <w:lang w:val="fr-SN"/>
              </w:rPr>
            </w:pPr>
            <w:r w:rsidRPr="003641F3">
              <w:rPr>
                <w:lang w:val="fr-FR"/>
              </w:rPr>
              <w:t>À moins</w:t>
            </w:r>
            <w:r w:rsidR="00685C46" w:rsidRPr="003641F3">
              <w:rPr>
                <w:lang w:val="fr-FR"/>
              </w:rPr>
              <w:t xml:space="preserve"> qu’il n’en soit stipulé autrement dans les DPAO et le CCP, les prix indiqués par le Candidat seront révisés durant l’exécution de l’Accord-cadre, conformément aux dispositions du CCG. </w:t>
            </w:r>
          </w:p>
          <w:p w14:paraId="376775DE" w14:textId="77777777" w:rsidR="003419F0" w:rsidRPr="003641F3" w:rsidRDefault="00685C46" w:rsidP="003419F0">
            <w:pPr>
              <w:pStyle w:val="Header3-Paragraph"/>
              <w:numPr>
                <w:ilvl w:val="1"/>
                <w:numId w:val="46"/>
              </w:numPr>
              <w:spacing w:after="220"/>
              <w:rPr>
                <w:lang w:val="fr-SN"/>
              </w:rPr>
            </w:pPr>
            <w:r w:rsidRPr="003641F3">
              <w:rPr>
                <w:color w:val="231F20"/>
                <w:spacing w:val="-4"/>
                <w:lang w:val="fr-SN"/>
              </w:rPr>
              <w:t xml:space="preserve">Lorsque la durée d’exécution de l’Accord-cadre y compris les renouvellements, est inférieure à douze mois, les prix de l’accord-cadre peuvent être actualisés </w:t>
            </w:r>
            <w:r w:rsidR="003947D5" w:rsidRPr="003641F3">
              <w:rPr>
                <w:color w:val="231F20"/>
                <w:spacing w:val="-4"/>
                <w:lang w:val="fr-SN"/>
              </w:rPr>
              <w:t>conformément aux dispositions du CCG</w:t>
            </w:r>
            <w:r w:rsidRPr="003641F3">
              <w:rPr>
                <w:color w:val="231F20"/>
                <w:spacing w:val="-4"/>
                <w:lang w:val="fr-SN"/>
              </w:rPr>
              <w:t>, si la durée entre la date de soumission des offres et l’entrée en vigueur de l’Accord-cadre est supérieure à la durée de validité des offres.</w:t>
            </w:r>
            <w:r w:rsidR="003419F0" w:rsidRPr="003641F3">
              <w:rPr>
                <w:lang w:val="fr-SN"/>
              </w:rPr>
              <w:t xml:space="preserve"> </w:t>
            </w:r>
          </w:p>
        </w:tc>
      </w:tr>
      <w:tr w:rsidR="003419F0" w:rsidRPr="003641F3" w14:paraId="19FEDD6F" w14:textId="77777777" w:rsidTr="00AD57D9">
        <w:trPr>
          <w:gridAfter w:val="1"/>
          <w:wAfter w:w="90" w:type="dxa"/>
          <w:trHeight w:val="147"/>
        </w:trPr>
        <w:tc>
          <w:tcPr>
            <w:tcW w:w="1852" w:type="dxa"/>
          </w:tcPr>
          <w:p w14:paraId="7DF666D7" w14:textId="77777777" w:rsidR="003419F0" w:rsidRPr="003641F3" w:rsidRDefault="003419F0" w:rsidP="00AD57D9">
            <w:bookmarkStart w:id="194" w:name="_Toc438532596"/>
            <w:bookmarkEnd w:id="194"/>
          </w:p>
        </w:tc>
        <w:tc>
          <w:tcPr>
            <w:tcW w:w="7283" w:type="dxa"/>
          </w:tcPr>
          <w:p w14:paraId="70D44242" w14:textId="77777777" w:rsidR="003419F0" w:rsidRPr="003641F3" w:rsidRDefault="003419F0" w:rsidP="003419F0">
            <w:pPr>
              <w:pStyle w:val="Header3-Paragraph"/>
              <w:numPr>
                <w:ilvl w:val="1"/>
                <w:numId w:val="46"/>
              </w:numPr>
              <w:spacing w:after="220"/>
              <w:rPr>
                <w:lang w:val="fr-SN"/>
              </w:rPr>
            </w:pPr>
            <w:r w:rsidRPr="003641F3">
              <w:rPr>
                <w:lang w:val="fr-SN"/>
              </w:rPr>
              <w:t xml:space="preserve">La clause 1.1 peut prévoir que l’appel d’offres soit lancé pour un seul marché (lot) ou pour un groupe de marchés (lots). Dans ce cas, les prix indiqués devront correspondre à la totalité des articles de chaque lot, et à la totalité de la quantité indiquée pour chaque article. Les Candidats désirant offrir un rabais en cas d’attribution de plus d’un marché spécifieront les rabais applicables à chaque groupe de lots ou à chaque marché du groupe de lots. Les rabais accordés seront proposés conformément à la clause 14.4, à la condition toutefois que les offres pour tous les lots soient soumises et ouvertes en même temps. </w:t>
            </w:r>
          </w:p>
        </w:tc>
      </w:tr>
      <w:tr w:rsidR="003419F0" w:rsidRPr="003641F3" w14:paraId="0AF0CA5D" w14:textId="77777777" w:rsidTr="00AD57D9">
        <w:trPr>
          <w:gridAfter w:val="1"/>
          <w:wAfter w:w="90" w:type="dxa"/>
          <w:trHeight w:val="147"/>
        </w:trPr>
        <w:tc>
          <w:tcPr>
            <w:tcW w:w="1852" w:type="dxa"/>
          </w:tcPr>
          <w:p w14:paraId="61819DC0" w14:textId="77777777" w:rsidR="003419F0" w:rsidRPr="003641F3" w:rsidRDefault="003419F0" w:rsidP="003419F0">
            <w:pPr>
              <w:pStyle w:val="Titre4"/>
              <w:numPr>
                <w:ilvl w:val="0"/>
                <w:numId w:val="31"/>
              </w:numPr>
              <w:ind w:left="414" w:hanging="357"/>
              <w:jc w:val="left"/>
            </w:pPr>
            <w:bookmarkStart w:id="195" w:name="_Toc438438836"/>
            <w:bookmarkStart w:id="196" w:name="_Toc438532597"/>
            <w:bookmarkStart w:id="197" w:name="_Toc438733980"/>
            <w:bookmarkStart w:id="198" w:name="_Toc438907019"/>
            <w:bookmarkStart w:id="199" w:name="_Toc438907218"/>
            <w:bookmarkStart w:id="200" w:name="_Toc516703224"/>
            <w:bookmarkStart w:id="201" w:name="_Toc516704781"/>
            <w:bookmarkStart w:id="202" w:name="_Toc519511329"/>
            <w:proofErr w:type="spellStart"/>
            <w:r w:rsidRPr="003641F3">
              <w:rPr>
                <w:b/>
              </w:rPr>
              <w:t>Monnaie</w:t>
            </w:r>
            <w:proofErr w:type="spellEnd"/>
            <w:r w:rsidRPr="003641F3">
              <w:rPr>
                <w:b/>
              </w:rPr>
              <w:t xml:space="preserve"> de </w:t>
            </w:r>
            <w:proofErr w:type="spellStart"/>
            <w:r w:rsidRPr="003641F3">
              <w:rPr>
                <w:b/>
              </w:rPr>
              <w:t>l’offre</w:t>
            </w:r>
            <w:bookmarkEnd w:id="195"/>
            <w:bookmarkEnd w:id="196"/>
            <w:bookmarkEnd w:id="197"/>
            <w:bookmarkEnd w:id="198"/>
            <w:bookmarkEnd w:id="199"/>
            <w:bookmarkEnd w:id="200"/>
            <w:bookmarkEnd w:id="201"/>
            <w:bookmarkEnd w:id="202"/>
            <w:proofErr w:type="spellEnd"/>
          </w:p>
        </w:tc>
        <w:tc>
          <w:tcPr>
            <w:tcW w:w="7283" w:type="dxa"/>
          </w:tcPr>
          <w:p w14:paraId="448DB1F5" w14:textId="38591523" w:rsidR="003419F0" w:rsidRPr="003641F3" w:rsidRDefault="003419F0" w:rsidP="003419F0">
            <w:pPr>
              <w:pStyle w:val="Header3-Paragraph"/>
              <w:numPr>
                <w:ilvl w:val="1"/>
                <w:numId w:val="47"/>
              </w:numPr>
              <w:rPr>
                <w:lang w:val="fr-FR"/>
              </w:rPr>
            </w:pPr>
            <w:r w:rsidRPr="003641F3">
              <w:rPr>
                <w:b/>
                <w:szCs w:val="24"/>
                <w:lang w:val="fr-FR"/>
              </w:rPr>
              <w:t>Si le prix constitue un critère d’évaluation</w:t>
            </w:r>
            <w:r w:rsidRPr="003641F3">
              <w:rPr>
                <w:szCs w:val="24"/>
                <w:lang w:val="fr-FR"/>
              </w:rPr>
              <w:t>, les</w:t>
            </w:r>
            <w:r w:rsidRPr="003641F3">
              <w:rPr>
                <w:lang w:val="fr-FR"/>
              </w:rPr>
              <w:t xml:space="preserve"> prix seront indiqués en </w:t>
            </w:r>
            <w:r w:rsidR="00AF42FF">
              <w:rPr>
                <w:lang w:val="fr-FR"/>
              </w:rPr>
              <w:t xml:space="preserve">  (préciser la monnaie) </w:t>
            </w:r>
            <w:r w:rsidRPr="003641F3">
              <w:rPr>
                <w:lang w:val="fr-FR"/>
              </w:rPr>
              <w:t>, sauf stipulation contraire figurant dans les DPAO.</w:t>
            </w:r>
          </w:p>
        </w:tc>
      </w:tr>
      <w:tr w:rsidR="003419F0" w:rsidRPr="003641F3" w14:paraId="59B8DC19" w14:textId="77777777" w:rsidTr="00AD57D9">
        <w:trPr>
          <w:gridAfter w:val="1"/>
          <w:wAfter w:w="90" w:type="dxa"/>
          <w:trHeight w:val="147"/>
        </w:trPr>
        <w:tc>
          <w:tcPr>
            <w:tcW w:w="1852" w:type="dxa"/>
          </w:tcPr>
          <w:p w14:paraId="52901AC4" w14:textId="77777777" w:rsidR="003419F0" w:rsidRPr="003641F3" w:rsidRDefault="003419F0" w:rsidP="003419F0">
            <w:pPr>
              <w:pStyle w:val="Titre4"/>
              <w:numPr>
                <w:ilvl w:val="0"/>
                <w:numId w:val="31"/>
              </w:numPr>
              <w:ind w:left="414" w:hanging="357"/>
              <w:jc w:val="left"/>
              <w:rPr>
                <w:lang w:val="fr-SN"/>
              </w:rPr>
            </w:pPr>
            <w:bookmarkStart w:id="203" w:name="_Toc516703225"/>
            <w:bookmarkStart w:id="204" w:name="_Toc516704782"/>
            <w:bookmarkStart w:id="205" w:name="_Toc519511330"/>
            <w:bookmarkStart w:id="206" w:name="_Toc438438837"/>
            <w:bookmarkStart w:id="207" w:name="_Toc438532598"/>
            <w:bookmarkStart w:id="208" w:name="_Toc438733981"/>
            <w:bookmarkStart w:id="209" w:name="_Toc438907020"/>
            <w:bookmarkStart w:id="210" w:name="_Toc438907219"/>
            <w:r w:rsidRPr="003641F3">
              <w:rPr>
                <w:b/>
                <w:lang w:val="fr-SN"/>
              </w:rPr>
              <w:t>Documents attestant que le candidat est admis à concourir</w:t>
            </w:r>
            <w:bookmarkEnd w:id="203"/>
            <w:bookmarkEnd w:id="204"/>
            <w:bookmarkEnd w:id="205"/>
            <w:r w:rsidRPr="003641F3">
              <w:rPr>
                <w:lang w:val="fr-SN"/>
              </w:rPr>
              <w:t xml:space="preserve"> </w:t>
            </w:r>
            <w:bookmarkEnd w:id="206"/>
            <w:bookmarkEnd w:id="207"/>
            <w:bookmarkEnd w:id="208"/>
            <w:bookmarkEnd w:id="209"/>
            <w:bookmarkEnd w:id="210"/>
          </w:p>
        </w:tc>
        <w:tc>
          <w:tcPr>
            <w:tcW w:w="7283" w:type="dxa"/>
          </w:tcPr>
          <w:p w14:paraId="7D5FA7E4" w14:textId="77777777" w:rsidR="003419F0" w:rsidRPr="003641F3" w:rsidRDefault="003419F0" w:rsidP="003419F0">
            <w:pPr>
              <w:numPr>
                <w:ilvl w:val="1"/>
                <w:numId w:val="48"/>
              </w:numPr>
              <w:spacing w:after="200"/>
              <w:jc w:val="both"/>
            </w:pPr>
            <w:r w:rsidRPr="003641F3">
              <w:t xml:space="preserve">Pour établir qu’il est admis à concourir en application des dispositions de la clause 4 des IC, le Candidat devra remplir la lettre de soumission de l’offre (Section III, Formulaires types de soumission de l’offre).  </w:t>
            </w:r>
          </w:p>
        </w:tc>
      </w:tr>
      <w:tr w:rsidR="003419F0" w:rsidRPr="003641F3" w14:paraId="0EC5A56F" w14:textId="77777777" w:rsidTr="00AD57D9">
        <w:trPr>
          <w:gridAfter w:val="1"/>
          <w:wAfter w:w="90" w:type="dxa"/>
          <w:trHeight w:val="147"/>
        </w:trPr>
        <w:tc>
          <w:tcPr>
            <w:tcW w:w="1852" w:type="dxa"/>
          </w:tcPr>
          <w:p w14:paraId="23E0981B" w14:textId="77777777" w:rsidR="003419F0" w:rsidRPr="003641F3" w:rsidRDefault="003419F0" w:rsidP="003419F0">
            <w:pPr>
              <w:pStyle w:val="Titre4"/>
              <w:numPr>
                <w:ilvl w:val="0"/>
                <w:numId w:val="31"/>
              </w:numPr>
              <w:ind w:left="414" w:hanging="357"/>
              <w:jc w:val="left"/>
              <w:rPr>
                <w:lang w:val="fr-SN"/>
              </w:rPr>
            </w:pPr>
            <w:bookmarkStart w:id="211" w:name="_Toc516703226"/>
            <w:bookmarkStart w:id="212" w:name="_Toc516704783"/>
            <w:bookmarkStart w:id="213" w:name="_Toc519511331"/>
            <w:bookmarkStart w:id="214" w:name="_Toc438438839"/>
            <w:bookmarkStart w:id="215" w:name="_Toc438532600"/>
            <w:bookmarkStart w:id="216" w:name="_Toc438733983"/>
            <w:bookmarkStart w:id="217" w:name="_Toc438907022"/>
            <w:bookmarkStart w:id="218" w:name="_Toc438907221"/>
            <w:r w:rsidRPr="003641F3">
              <w:rPr>
                <w:b/>
                <w:lang w:val="fr-SN"/>
              </w:rPr>
              <w:t>Documents attestant de la conformité des Fournitures et Services connexes au Dossier d’appel d’offres</w:t>
            </w:r>
            <w:bookmarkEnd w:id="211"/>
            <w:bookmarkEnd w:id="212"/>
            <w:bookmarkEnd w:id="213"/>
            <w:r w:rsidRPr="003641F3">
              <w:rPr>
                <w:lang w:val="fr-SN"/>
              </w:rPr>
              <w:t xml:space="preserve"> </w:t>
            </w:r>
            <w:bookmarkEnd w:id="214"/>
            <w:bookmarkEnd w:id="215"/>
            <w:bookmarkEnd w:id="216"/>
            <w:bookmarkEnd w:id="217"/>
            <w:bookmarkEnd w:id="218"/>
          </w:p>
        </w:tc>
        <w:tc>
          <w:tcPr>
            <w:tcW w:w="7283" w:type="dxa"/>
          </w:tcPr>
          <w:p w14:paraId="7A38024C" w14:textId="77777777" w:rsidR="003419F0" w:rsidRPr="003641F3" w:rsidRDefault="003419F0" w:rsidP="003419F0">
            <w:pPr>
              <w:numPr>
                <w:ilvl w:val="1"/>
                <w:numId w:val="49"/>
              </w:numPr>
              <w:spacing w:after="200"/>
              <w:jc w:val="both"/>
            </w:pPr>
            <w:r w:rsidRPr="003641F3">
              <w:t>Pour établir la conformité des Fournitures et Services connexes au Dossier d’appel d’offre, le Candidat fournira dans le cadre de son offre les preuves écrites que les fournitures se conforment aux prescriptions techniques et normes spécifiées à la Section IV.</w:t>
            </w:r>
          </w:p>
          <w:p w14:paraId="51BD0A2E" w14:textId="77777777" w:rsidR="003419F0" w:rsidRPr="003641F3" w:rsidRDefault="003419F0" w:rsidP="003419F0">
            <w:pPr>
              <w:numPr>
                <w:ilvl w:val="1"/>
                <w:numId w:val="49"/>
              </w:numPr>
              <w:spacing w:after="200"/>
              <w:jc w:val="both"/>
            </w:pPr>
            <w:r w:rsidRPr="003641F3">
              <w:t>Les preuves écrites peuvent revêtir la forme de prospectus, dessins ou données et comprendront une description détaillée des principales caractéristiques techniques et de performance des Fournitures et Services connexes, démontrant qu’ils correspondent aux spécifications et, le cas échéant une liste des divergences et réserves par rapport aux dispositions de la Section IV.</w:t>
            </w:r>
          </w:p>
          <w:p w14:paraId="5C3C6831" w14:textId="77777777" w:rsidR="003419F0" w:rsidRPr="003641F3" w:rsidRDefault="003419F0" w:rsidP="003419F0">
            <w:pPr>
              <w:numPr>
                <w:ilvl w:val="1"/>
                <w:numId w:val="49"/>
              </w:numPr>
              <w:spacing w:after="200"/>
              <w:jc w:val="both"/>
            </w:pPr>
            <w:r w:rsidRPr="003641F3">
              <w:t xml:space="preserve">Si requis par les DPAO, le Candidat fournira également une liste donnant tous les détails, y compris les sources d’approvisionnement disponibles et les prix courants des pièces de rechange, outils </w:t>
            </w:r>
            <w:r w:rsidRPr="003641F3">
              <w:lastRenderedPageBreak/>
              <w:t xml:space="preserve">spéciaux, etc., nécessaires au fonctionnement correct et continu des fournitures depuis le début de leur utilisation par l’Autorité contractante et pendant la période précisée aux </w:t>
            </w:r>
            <w:r w:rsidRPr="003641F3">
              <w:rPr>
                <w:b/>
                <w:bCs/>
              </w:rPr>
              <w:t>DPAO.</w:t>
            </w:r>
          </w:p>
          <w:p w14:paraId="147605B5" w14:textId="77777777" w:rsidR="003419F0" w:rsidRPr="003641F3" w:rsidRDefault="003419F0" w:rsidP="003419F0">
            <w:pPr>
              <w:numPr>
                <w:ilvl w:val="1"/>
                <w:numId w:val="49"/>
              </w:numPr>
              <w:spacing w:after="200"/>
              <w:jc w:val="both"/>
            </w:pPr>
            <w:r w:rsidRPr="003641F3">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3419F0" w:rsidRPr="003641F3" w14:paraId="3A83047B" w14:textId="77777777" w:rsidTr="00AD57D9">
        <w:trPr>
          <w:gridAfter w:val="1"/>
          <w:wAfter w:w="90" w:type="dxa"/>
          <w:trHeight w:val="6471"/>
        </w:trPr>
        <w:tc>
          <w:tcPr>
            <w:tcW w:w="1852" w:type="dxa"/>
          </w:tcPr>
          <w:p w14:paraId="4F683B09" w14:textId="77777777" w:rsidR="003419F0" w:rsidRPr="003641F3" w:rsidRDefault="003419F0" w:rsidP="003419F0">
            <w:pPr>
              <w:pStyle w:val="Titre4"/>
              <w:numPr>
                <w:ilvl w:val="0"/>
                <w:numId w:val="31"/>
              </w:numPr>
              <w:ind w:left="414" w:hanging="357"/>
              <w:jc w:val="left"/>
              <w:rPr>
                <w:lang w:val="fr-SN"/>
              </w:rPr>
            </w:pPr>
            <w:bookmarkStart w:id="219" w:name="_Toc438532601"/>
            <w:bookmarkStart w:id="220" w:name="_Toc438532602"/>
            <w:bookmarkStart w:id="221" w:name="_Toc438438840"/>
            <w:bookmarkStart w:id="222" w:name="_Toc438532603"/>
            <w:bookmarkStart w:id="223" w:name="_Toc438733984"/>
            <w:bookmarkStart w:id="224" w:name="_Toc438907023"/>
            <w:bookmarkStart w:id="225" w:name="_Toc438907222"/>
            <w:bookmarkStart w:id="226" w:name="_Toc516703227"/>
            <w:bookmarkStart w:id="227" w:name="_Toc516704784"/>
            <w:bookmarkStart w:id="228" w:name="_Toc519511332"/>
            <w:bookmarkEnd w:id="219"/>
            <w:bookmarkEnd w:id="220"/>
            <w:r w:rsidRPr="003641F3">
              <w:rPr>
                <w:b/>
                <w:lang w:val="fr-SN"/>
              </w:rPr>
              <w:lastRenderedPageBreak/>
              <w:t>Documents attestant des qualifications du Candidat</w:t>
            </w:r>
            <w:bookmarkEnd w:id="221"/>
            <w:bookmarkEnd w:id="222"/>
            <w:bookmarkEnd w:id="223"/>
            <w:bookmarkEnd w:id="224"/>
            <w:bookmarkEnd w:id="225"/>
            <w:bookmarkEnd w:id="226"/>
            <w:bookmarkEnd w:id="227"/>
            <w:bookmarkEnd w:id="228"/>
          </w:p>
        </w:tc>
        <w:tc>
          <w:tcPr>
            <w:tcW w:w="7283" w:type="dxa"/>
          </w:tcPr>
          <w:p w14:paraId="6CADAC72" w14:textId="77777777" w:rsidR="003419F0" w:rsidRPr="003641F3" w:rsidRDefault="003419F0" w:rsidP="003419F0">
            <w:pPr>
              <w:numPr>
                <w:ilvl w:val="1"/>
                <w:numId w:val="50"/>
              </w:numPr>
              <w:spacing w:after="240"/>
              <w:jc w:val="both"/>
            </w:pPr>
            <w:r w:rsidRPr="003641F3">
              <w:t xml:space="preserve">Les documents que le Candidat fournira pour établir qu’il possède les qualifications requises pour exécuter le Marché si son offre est acceptée, établiront, à la satisfaction de l’Autorité contractante, que : </w:t>
            </w:r>
          </w:p>
          <w:p w14:paraId="5DBD8BFF" w14:textId="31F6EE18" w:rsidR="003419F0" w:rsidRPr="003641F3" w:rsidRDefault="003419F0" w:rsidP="00AD57D9">
            <w:pPr>
              <w:pStyle w:val="i"/>
              <w:suppressAutoHyphens w:val="0"/>
              <w:spacing w:after="240"/>
              <w:ind w:left="1224" w:hanging="619"/>
              <w:rPr>
                <w:rFonts w:ascii="Times New Roman" w:hAnsi="Times New Roman"/>
                <w:lang w:val="fr-FR"/>
              </w:rPr>
            </w:pPr>
            <w:r w:rsidRPr="003641F3">
              <w:rPr>
                <w:rFonts w:ascii="Times New Roman" w:hAnsi="Times New Roman"/>
                <w:lang w:val="fr-FR"/>
              </w:rPr>
              <w:t xml:space="preserve">a) </w:t>
            </w:r>
            <w:r w:rsidRPr="003641F3">
              <w:rPr>
                <w:rFonts w:ascii="Times New Roman" w:hAnsi="Times New Roman"/>
                <w:lang w:val="fr-FR"/>
              </w:rPr>
              <w:tab/>
              <w:t xml:space="preserve">si requis par les </w:t>
            </w:r>
            <w:r w:rsidRPr="003641F3">
              <w:rPr>
                <w:rFonts w:ascii="Times New Roman" w:hAnsi="Times New Roman"/>
                <w:b/>
                <w:bCs/>
                <w:lang w:val="fr-FR"/>
              </w:rPr>
              <w:t>DPAO</w:t>
            </w:r>
            <w:r w:rsidRPr="003641F3">
              <w:rPr>
                <w:rFonts w:ascii="Times New Roman" w:hAnsi="Times New Roman"/>
                <w:lang w:val="fr-FR"/>
              </w:rPr>
              <w:t xml:space="preserve">, le Candidat 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fournir ces dernières </w:t>
            </w:r>
            <w:r w:rsidR="00A861AC">
              <w:rPr>
                <w:rFonts w:ascii="Times New Roman" w:hAnsi="Times New Roman"/>
                <w:lang w:val="fr-FR"/>
              </w:rPr>
              <w:t xml:space="preserve">dans le pays de </w:t>
            </w:r>
            <w:r w:rsidR="00A71EBC">
              <w:rPr>
                <w:rFonts w:ascii="Times New Roman" w:hAnsi="Times New Roman"/>
                <w:lang w:val="fr-FR"/>
              </w:rPr>
              <w:t>l’acheteur</w:t>
            </w:r>
            <w:r w:rsidR="00A71EBC" w:rsidRPr="003641F3">
              <w:rPr>
                <w:rFonts w:ascii="Times New Roman" w:hAnsi="Times New Roman"/>
                <w:lang w:val="fr-FR"/>
              </w:rPr>
              <w:t xml:space="preserve"> ;</w:t>
            </w:r>
            <w:r w:rsidRPr="003641F3">
              <w:rPr>
                <w:rFonts w:ascii="Times New Roman" w:hAnsi="Times New Roman"/>
                <w:lang w:val="fr-FR"/>
              </w:rPr>
              <w:t xml:space="preserve"> </w:t>
            </w:r>
          </w:p>
          <w:p w14:paraId="4BB095C5" w14:textId="7AE7B68F" w:rsidR="003419F0" w:rsidRPr="003641F3" w:rsidRDefault="003419F0" w:rsidP="00AD57D9">
            <w:pPr>
              <w:spacing w:after="240"/>
              <w:ind w:left="1224" w:hanging="619"/>
              <w:jc w:val="both"/>
            </w:pPr>
            <w:r w:rsidRPr="003641F3">
              <w:t xml:space="preserve">b) </w:t>
            </w:r>
            <w:r w:rsidRPr="003641F3">
              <w:tab/>
              <w:t xml:space="preserve">si requis par les </w:t>
            </w:r>
            <w:r w:rsidRPr="003641F3">
              <w:rPr>
                <w:b/>
                <w:bCs/>
              </w:rPr>
              <w:t>DPAO</w:t>
            </w:r>
            <w:r w:rsidRPr="003641F3">
              <w:t xml:space="preserve">, au cas </w:t>
            </w:r>
            <w:r w:rsidR="00A71EBC" w:rsidRPr="003641F3">
              <w:t>où</w:t>
            </w:r>
            <w:r w:rsidRPr="003641F3">
              <w:t xml:space="preserve"> il n’est pas présent </w:t>
            </w:r>
            <w:r w:rsidR="00064FBD">
              <w:t>dans le pays de l’autorité contractante</w:t>
            </w:r>
            <w:r w:rsidRPr="003641F3">
              <w:t xml:space="preserve">, le Candidat est ou sera (si son offre est acceptée) représenté par un agent </w:t>
            </w:r>
            <w:r w:rsidR="00A71EBC" w:rsidRPr="003641F3">
              <w:t>équipé</w:t>
            </w:r>
            <w:r w:rsidRPr="003641F3">
              <w:t xml:space="preserve"> et en mesure de répondre aux obligations contractuelles de l’Attributaire en matière de spécifications techniques, d’entretien, de réparations et de fournitures de pièces détachées.</w:t>
            </w:r>
          </w:p>
          <w:p w14:paraId="506E8221" w14:textId="7B29DD20" w:rsidR="003419F0" w:rsidRPr="003641F3" w:rsidRDefault="003419F0" w:rsidP="00AD57D9">
            <w:pPr>
              <w:spacing w:after="240"/>
              <w:ind w:left="1224" w:hanging="619"/>
              <w:jc w:val="both"/>
              <w:rPr>
                <w:sz w:val="16"/>
              </w:rPr>
            </w:pPr>
            <w:r w:rsidRPr="003641F3">
              <w:t xml:space="preserve">c) </w:t>
            </w:r>
            <w:r w:rsidRPr="003641F3">
              <w:tab/>
              <w:t xml:space="preserve">le Candidat remplit chacun des critères de qualification </w:t>
            </w:r>
            <w:r w:rsidR="00A71EBC" w:rsidRPr="003641F3">
              <w:t>spécifié</w:t>
            </w:r>
            <w:r w:rsidRPr="003641F3">
              <w:t xml:space="preserve"> à la Clause 5 des IC. </w:t>
            </w:r>
          </w:p>
        </w:tc>
      </w:tr>
      <w:tr w:rsidR="003419F0" w:rsidRPr="003641F3" w14:paraId="59A85517" w14:textId="77777777" w:rsidTr="00AD57D9">
        <w:trPr>
          <w:gridAfter w:val="1"/>
          <w:wAfter w:w="90" w:type="dxa"/>
          <w:trHeight w:val="147"/>
        </w:trPr>
        <w:tc>
          <w:tcPr>
            <w:tcW w:w="1852" w:type="dxa"/>
          </w:tcPr>
          <w:p w14:paraId="4F4FAA04" w14:textId="77777777" w:rsidR="003419F0" w:rsidRPr="003641F3" w:rsidRDefault="003419F0" w:rsidP="003419F0">
            <w:pPr>
              <w:pStyle w:val="Titre4"/>
              <w:numPr>
                <w:ilvl w:val="0"/>
                <w:numId w:val="31"/>
              </w:numPr>
              <w:ind w:left="414" w:hanging="357"/>
              <w:jc w:val="left"/>
              <w:rPr>
                <w:lang w:val="fr-SN"/>
              </w:rPr>
            </w:pPr>
            <w:bookmarkStart w:id="229" w:name="_Toc438438841"/>
            <w:bookmarkStart w:id="230" w:name="_Toc438532604"/>
            <w:bookmarkStart w:id="231" w:name="_Toc438733985"/>
            <w:bookmarkStart w:id="232" w:name="_Toc438907024"/>
            <w:bookmarkStart w:id="233" w:name="_Toc438907223"/>
            <w:bookmarkStart w:id="234" w:name="_Toc516703228"/>
            <w:bookmarkStart w:id="235" w:name="_Toc516704785"/>
            <w:bookmarkStart w:id="236" w:name="_Toc519511333"/>
            <w:r w:rsidRPr="003641F3">
              <w:rPr>
                <w:b/>
                <w:lang w:val="fr-SN"/>
              </w:rPr>
              <w:t>Période de validité des offres</w:t>
            </w:r>
            <w:bookmarkEnd w:id="229"/>
            <w:bookmarkEnd w:id="230"/>
            <w:bookmarkEnd w:id="231"/>
            <w:bookmarkEnd w:id="232"/>
            <w:bookmarkEnd w:id="233"/>
            <w:bookmarkEnd w:id="234"/>
            <w:bookmarkEnd w:id="235"/>
            <w:bookmarkEnd w:id="236"/>
          </w:p>
        </w:tc>
        <w:tc>
          <w:tcPr>
            <w:tcW w:w="7283" w:type="dxa"/>
          </w:tcPr>
          <w:p w14:paraId="3E3A324C" w14:textId="77777777" w:rsidR="003419F0" w:rsidRPr="003641F3" w:rsidRDefault="003419F0" w:rsidP="00AD57D9">
            <w:pPr>
              <w:spacing w:after="240"/>
              <w:ind w:left="576" w:hanging="576"/>
              <w:jc w:val="both"/>
            </w:pPr>
            <w:r w:rsidRPr="003641F3">
              <w:t>19.1</w:t>
            </w:r>
            <w:r w:rsidRPr="003641F3">
              <w:tab/>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tc>
      </w:tr>
      <w:tr w:rsidR="003419F0" w:rsidRPr="003641F3" w14:paraId="2709572C" w14:textId="77777777" w:rsidTr="00AD57D9">
        <w:trPr>
          <w:gridAfter w:val="1"/>
          <w:wAfter w:w="90" w:type="dxa"/>
          <w:trHeight w:val="147"/>
        </w:trPr>
        <w:tc>
          <w:tcPr>
            <w:tcW w:w="1852" w:type="dxa"/>
          </w:tcPr>
          <w:p w14:paraId="29D53823" w14:textId="77777777" w:rsidR="003419F0" w:rsidRPr="003641F3" w:rsidRDefault="003419F0" w:rsidP="00AD57D9"/>
        </w:tc>
        <w:tc>
          <w:tcPr>
            <w:tcW w:w="7283" w:type="dxa"/>
          </w:tcPr>
          <w:p w14:paraId="73D755F4" w14:textId="77777777" w:rsidR="003419F0" w:rsidRPr="003641F3" w:rsidRDefault="003419F0" w:rsidP="00AD57D9">
            <w:pPr>
              <w:tabs>
                <w:tab w:val="left" w:pos="612"/>
              </w:tabs>
              <w:spacing w:after="240"/>
              <w:ind w:left="576" w:hanging="576"/>
              <w:jc w:val="both"/>
              <w:rPr>
                <w:spacing w:val="-4"/>
              </w:rPr>
            </w:pPr>
            <w:r w:rsidRPr="003641F3">
              <w:rPr>
                <w:spacing w:val="-4"/>
              </w:rPr>
              <w:t>19.2</w:t>
            </w:r>
            <w:r w:rsidRPr="003641F3">
              <w:rPr>
                <w:spacing w:val="-4"/>
              </w:rPr>
              <w:tab/>
            </w:r>
            <w:r w:rsidRPr="003641F3">
              <w:t xml:space="preserve">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durée correspondante. Un candidat peut refuser de proroger la validité de son offre sans perdre </w:t>
            </w:r>
            <w:r w:rsidRPr="003641F3">
              <w:lastRenderedPageBreak/>
              <w:t xml:space="preserve">sa garantie. Un candidat qui consent à cette prorogation ne se verra pas demander de modifier son offre, ni ne sera autorisé à le faire, sous réserve des dispositions de la clause 14.8 des IC. </w:t>
            </w:r>
          </w:p>
        </w:tc>
      </w:tr>
      <w:tr w:rsidR="003419F0" w:rsidRPr="003641F3" w14:paraId="477C1686" w14:textId="77777777" w:rsidTr="00AD57D9">
        <w:trPr>
          <w:gridAfter w:val="1"/>
          <w:wAfter w:w="90" w:type="dxa"/>
          <w:trHeight w:val="708"/>
        </w:trPr>
        <w:tc>
          <w:tcPr>
            <w:tcW w:w="1852" w:type="dxa"/>
          </w:tcPr>
          <w:p w14:paraId="2C61EB42" w14:textId="77777777" w:rsidR="003419F0" w:rsidRPr="003641F3" w:rsidRDefault="003419F0" w:rsidP="003419F0">
            <w:pPr>
              <w:pStyle w:val="Titre4"/>
              <w:numPr>
                <w:ilvl w:val="0"/>
                <w:numId w:val="31"/>
              </w:numPr>
              <w:ind w:left="414" w:hanging="357"/>
              <w:jc w:val="left"/>
            </w:pPr>
            <w:bookmarkStart w:id="237" w:name="_Toc516703229"/>
            <w:bookmarkStart w:id="238" w:name="_Toc516704786"/>
            <w:bookmarkStart w:id="239" w:name="_Toc519511334"/>
            <w:proofErr w:type="spellStart"/>
            <w:r w:rsidRPr="003641F3">
              <w:rPr>
                <w:b/>
              </w:rPr>
              <w:lastRenderedPageBreak/>
              <w:t>Garantie</w:t>
            </w:r>
            <w:proofErr w:type="spellEnd"/>
            <w:r w:rsidRPr="003641F3">
              <w:rPr>
                <w:b/>
              </w:rPr>
              <w:t xml:space="preserve"> de </w:t>
            </w:r>
            <w:proofErr w:type="spellStart"/>
            <w:r w:rsidRPr="003641F3">
              <w:rPr>
                <w:b/>
              </w:rPr>
              <w:t>soumission</w:t>
            </w:r>
            <w:bookmarkEnd w:id="237"/>
            <w:bookmarkEnd w:id="238"/>
            <w:bookmarkEnd w:id="239"/>
            <w:proofErr w:type="spellEnd"/>
          </w:p>
        </w:tc>
        <w:tc>
          <w:tcPr>
            <w:tcW w:w="7283" w:type="dxa"/>
          </w:tcPr>
          <w:p w14:paraId="438B0643" w14:textId="77777777" w:rsidR="003419F0" w:rsidRPr="003641F3" w:rsidRDefault="003419F0" w:rsidP="003419F0">
            <w:pPr>
              <w:numPr>
                <w:ilvl w:val="1"/>
                <w:numId w:val="51"/>
              </w:numPr>
              <w:spacing w:after="200"/>
              <w:jc w:val="both"/>
            </w:pPr>
            <w:r w:rsidRPr="003641F3">
              <w:t xml:space="preserve">Sauf stipulation contraire dans les DPAO, le Candidat fournira une garantie de soumission qui fera partie intégrante de son offre. </w:t>
            </w:r>
          </w:p>
        </w:tc>
      </w:tr>
      <w:tr w:rsidR="003419F0" w:rsidRPr="003641F3" w14:paraId="66559E0E" w14:textId="77777777" w:rsidTr="00AD57D9">
        <w:trPr>
          <w:gridAfter w:val="1"/>
          <w:wAfter w:w="90" w:type="dxa"/>
          <w:trHeight w:val="645"/>
        </w:trPr>
        <w:tc>
          <w:tcPr>
            <w:tcW w:w="1852" w:type="dxa"/>
          </w:tcPr>
          <w:p w14:paraId="7E78F8E1" w14:textId="77777777" w:rsidR="003419F0" w:rsidRPr="003641F3" w:rsidRDefault="003419F0" w:rsidP="00AD57D9">
            <w:bookmarkStart w:id="240" w:name="_Toc438532606"/>
            <w:bookmarkEnd w:id="240"/>
          </w:p>
        </w:tc>
        <w:tc>
          <w:tcPr>
            <w:tcW w:w="7283" w:type="dxa"/>
          </w:tcPr>
          <w:p w14:paraId="01F0C6A7" w14:textId="77777777" w:rsidR="003419F0" w:rsidRPr="003641F3" w:rsidRDefault="003419F0" w:rsidP="003419F0">
            <w:pPr>
              <w:numPr>
                <w:ilvl w:val="1"/>
                <w:numId w:val="51"/>
              </w:numPr>
              <w:spacing w:after="200"/>
              <w:jc w:val="both"/>
            </w:pPr>
            <w:r w:rsidRPr="003641F3">
              <w:t xml:space="preserve"> Le montant de la garantie de soumission est spécifié aux DPAO et la garantie devra :</w:t>
            </w:r>
          </w:p>
          <w:p w14:paraId="0D01B256" w14:textId="0F0E7E98" w:rsidR="003419F0" w:rsidRPr="003641F3" w:rsidRDefault="003419F0" w:rsidP="003419F0">
            <w:pPr>
              <w:pStyle w:val="2AutoList1"/>
              <w:numPr>
                <w:ilvl w:val="0"/>
                <w:numId w:val="24"/>
              </w:numPr>
              <w:spacing w:after="200"/>
              <w:ind w:hanging="516"/>
              <w:rPr>
                <w:lang w:val="fr-FR"/>
              </w:rPr>
            </w:pPr>
            <w:r w:rsidRPr="003641F3">
              <w:rPr>
                <w:lang w:val="fr-FR"/>
              </w:rPr>
              <w:t xml:space="preserve">au choix du Candidat, être sous l’une des formes ci- après: (i) une lettre de crédit irrévocable, ou (ii) une garantie bancaire provenant d’une institution bancaire </w:t>
            </w:r>
            <w:r w:rsidR="00A861AC">
              <w:rPr>
                <w:lang w:val="fr-FR"/>
              </w:rPr>
              <w:t xml:space="preserve"> dument </w:t>
            </w:r>
            <w:r w:rsidRPr="003641F3">
              <w:rPr>
                <w:lang w:val="fr-FR"/>
              </w:rPr>
              <w:t>agréée, ou (iii) une garantie émise par une institution habilitée à émettre des garanties agréée, ou (iv) un chèque de banque;</w:t>
            </w:r>
          </w:p>
          <w:p w14:paraId="15235388" w14:textId="1D9BA7CC" w:rsidR="003419F0" w:rsidRPr="003641F3" w:rsidRDefault="003419F0" w:rsidP="003419F0">
            <w:pPr>
              <w:pStyle w:val="2AutoList1"/>
              <w:numPr>
                <w:ilvl w:val="0"/>
                <w:numId w:val="24"/>
              </w:numPr>
              <w:spacing w:after="200"/>
              <w:ind w:hanging="516"/>
              <w:rPr>
                <w:lang w:val="fr-FR"/>
              </w:rPr>
            </w:pPr>
            <w:r w:rsidRPr="003641F3">
              <w:rPr>
                <w:lang w:val="fr-FR"/>
              </w:rPr>
              <w:t xml:space="preserve">provenir d’une institution de bonne réputation au choix du Candidat établie dans un pays satisfaisant aux critères d’origine. Si l’institution d’émission de la garantie est étrangère, elle devra avoir une institution financière correspondante située </w:t>
            </w:r>
            <w:r w:rsidR="00A861AC">
              <w:rPr>
                <w:lang w:val="fr-FR"/>
              </w:rPr>
              <w:t xml:space="preserve">dans le pays de l’autorité </w:t>
            </w:r>
            <w:r w:rsidR="00C330B3">
              <w:rPr>
                <w:lang w:val="fr-FR"/>
              </w:rPr>
              <w:t xml:space="preserve">contractante </w:t>
            </w:r>
            <w:r w:rsidR="00C330B3" w:rsidRPr="003641F3">
              <w:rPr>
                <w:lang w:val="fr-FR"/>
              </w:rPr>
              <w:t>permettant</w:t>
            </w:r>
            <w:r w:rsidRPr="003641F3">
              <w:rPr>
                <w:lang w:val="fr-FR"/>
              </w:rPr>
              <w:t xml:space="preserve"> d’appeler la garantie ;</w:t>
            </w:r>
          </w:p>
          <w:p w14:paraId="07483B0D" w14:textId="77777777" w:rsidR="003419F0" w:rsidRPr="003641F3" w:rsidRDefault="003419F0" w:rsidP="003419F0">
            <w:pPr>
              <w:pStyle w:val="2AutoList1"/>
              <w:numPr>
                <w:ilvl w:val="0"/>
                <w:numId w:val="24"/>
              </w:numPr>
              <w:spacing w:after="200"/>
              <w:ind w:hanging="516"/>
              <w:rPr>
                <w:lang w:val="fr-FR"/>
              </w:rPr>
            </w:pPr>
            <w:r w:rsidRPr="003641F3">
              <w:rPr>
                <w:lang w:val="fr-FR"/>
              </w:rPr>
              <w:t xml:space="preserve">être conforme au formulaire de garantie de soumission figurant à la Section III; </w:t>
            </w:r>
          </w:p>
          <w:p w14:paraId="790E2438" w14:textId="77777777" w:rsidR="003419F0" w:rsidRPr="003641F3" w:rsidRDefault="003419F0" w:rsidP="003419F0">
            <w:pPr>
              <w:pStyle w:val="2AutoList1"/>
              <w:numPr>
                <w:ilvl w:val="0"/>
                <w:numId w:val="24"/>
              </w:numPr>
              <w:spacing w:after="200"/>
              <w:ind w:hanging="516"/>
              <w:rPr>
                <w:lang w:val="fr-FR"/>
              </w:rPr>
            </w:pPr>
            <w:r w:rsidRPr="003641F3">
              <w:rPr>
                <w:lang w:val="fr-FR"/>
              </w:rPr>
              <w:t>être payable immédiatement, sur demande écrite formulée par l’Autorité contractante dans le cas où les conditions énumérées à la clause 20.5 des IC sont invoquées ;</w:t>
            </w:r>
          </w:p>
          <w:p w14:paraId="2E906D45" w14:textId="77777777" w:rsidR="003419F0" w:rsidRPr="003641F3" w:rsidRDefault="003419F0" w:rsidP="003419F0">
            <w:pPr>
              <w:pStyle w:val="2AutoList1"/>
              <w:numPr>
                <w:ilvl w:val="0"/>
                <w:numId w:val="24"/>
              </w:numPr>
              <w:spacing w:after="200"/>
              <w:ind w:hanging="516"/>
              <w:rPr>
                <w:lang w:val="fr-FR"/>
              </w:rPr>
            </w:pPr>
            <w:r w:rsidRPr="003641F3">
              <w:rPr>
                <w:lang w:val="fr-FR"/>
              </w:rPr>
              <w:t>être soumise sous la forme d’un document original ; une copie ne sera pas admise;</w:t>
            </w:r>
          </w:p>
          <w:p w14:paraId="75BCC81B" w14:textId="2C633095" w:rsidR="003419F0" w:rsidRPr="003641F3" w:rsidRDefault="003419F0" w:rsidP="003419F0">
            <w:pPr>
              <w:pStyle w:val="2AutoList1"/>
              <w:numPr>
                <w:ilvl w:val="0"/>
                <w:numId w:val="24"/>
              </w:numPr>
              <w:spacing w:after="200"/>
              <w:ind w:hanging="516"/>
              <w:rPr>
                <w:lang w:val="fr-FR"/>
              </w:rPr>
            </w:pPr>
            <w:r w:rsidRPr="003641F3">
              <w:rPr>
                <w:lang w:val="fr-FR"/>
              </w:rPr>
              <w:t xml:space="preserve">demeurer valide pendant </w:t>
            </w:r>
            <w:r w:rsidR="00C330B3" w:rsidRPr="003641F3">
              <w:rPr>
                <w:lang w:val="fr-FR"/>
              </w:rPr>
              <w:t>vingt-huit</w:t>
            </w:r>
            <w:r w:rsidRPr="003641F3">
              <w:rPr>
                <w:lang w:val="fr-FR"/>
              </w:rPr>
              <w:t xml:space="preserve"> (28) après l’expiration de la durée de validité de l’offre, y compris si la durée de validité de l’offre est prorogée selon les dispositions de la clause 19.2 des IC.</w:t>
            </w:r>
          </w:p>
        </w:tc>
      </w:tr>
      <w:tr w:rsidR="003419F0" w:rsidRPr="003641F3" w14:paraId="632A202D" w14:textId="77777777" w:rsidTr="00AD57D9">
        <w:trPr>
          <w:gridAfter w:val="1"/>
          <w:wAfter w:w="90" w:type="dxa"/>
          <w:trHeight w:val="944"/>
        </w:trPr>
        <w:tc>
          <w:tcPr>
            <w:tcW w:w="1852" w:type="dxa"/>
          </w:tcPr>
          <w:p w14:paraId="7D9D6ECD" w14:textId="77777777" w:rsidR="003419F0" w:rsidRPr="003641F3" w:rsidRDefault="003419F0" w:rsidP="00AD57D9">
            <w:bookmarkStart w:id="241" w:name="_Toc438532607"/>
            <w:bookmarkEnd w:id="241"/>
          </w:p>
        </w:tc>
        <w:tc>
          <w:tcPr>
            <w:tcW w:w="7283" w:type="dxa"/>
          </w:tcPr>
          <w:p w14:paraId="1BB0A802" w14:textId="77777777" w:rsidR="003419F0" w:rsidRPr="003641F3" w:rsidRDefault="003419F0" w:rsidP="003419F0">
            <w:pPr>
              <w:numPr>
                <w:ilvl w:val="1"/>
                <w:numId w:val="51"/>
              </w:numPr>
              <w:spacing w:after="200"/>
              <w:jc w:val="both"/>
            </w:pPr>
            <w:r w:rsidRPr="003641F3">
              <w:t>Toute offre non accompagnée d’une garantie de soumission, selon les dispositions de la clause 20.1 des IC, sera écartée par l’Autorité contractante comme étant non conforme.</w:t>
            </w:r>
          </w:p>
        </w:tc>
      </w:tr>
      <w:tr w:rsidR="003419F0" w:rsidRPr="003641F3" w14:paraId="6EA84580" w14:textId="77777777" w:rsidTr="00AD57D9">
        <w:trPr>
          <w:gridAfter w:val="1"/>
          <w:wAfter w:w="90" w:type="dxa"/>
          <w:trHeight w:val="147"/>
        </w:trPr>
        <w:tc>
          <w:tcPr>
            <w:tcW w:w="1852" w:type="dxa"/>
          </w:tcPr>
          <w:p w14:paraId="62215B2D" w14:textId="77777777" w:rsidR="003419F0" w:rsidRPr="003641F3" w:rsidRDefault="003419F0" w:rsidP="00AD57D9">
            <w:bookmarkStart w:id="242" w:name="_Toc438532608"/>
            <w:bookmarkEnd w:id="242"/>
          </w:p>
        </w:tc>
        <w:tc>
          <w:tcPr>
            <w:tcW w:w="7283" w:type="dxa"/>
          </w:tcPr>
          <w:p w14:paraId="34B3BEB7" w14:textId="77777777" w:rsidR="003419F0" w:rsidRPr="003641F3" w:rsidRDefault="003419F0" w:rsidP="003419F0">
            <w:pPr>
              <w:numPr>
                <w:ilvl w:val="1"/>
                <w:numId w:val="51"/>
              </w:numPr>
              <w:spacing w:after="200"/>
              <w:jc w:val="both"/>
            </w:pPr>
            <w:r w:rsidRPr="003641F3">
              <w:t xml:space="preserve">Les garanties de soumission des candidats non retenus leur seront restituées le plus rapidement possible après que l’Autorité contractante aura pris la décision d’attribution du marché et au plus tard 60 jours </w:t>
            </w:r>
            <w:r w:rsidR="00B53069" w:rsidRPr="003641F3">
              <w:t>après</w:t>
            </w:r>
            <w:r w:rsidRPr="003641F3">
              <w:t xml:space="preserve"> la date de publication de l’avis d’attribution provisoire de l’accord-cadre.</w:t>
            </w:r>
          </w:p>
        </w:tc>
      </w:tr>
      <w:tr w:rsidR="003419F0" w:rsidRPr="003641F3" w14:paraId="7696061D" w14:textId="77777777" w:rsidTr="00AD57D9">
        <w:trPr>
          <w:gridAfter w:val="1"/>
          <w:wAfter w:w="90" w:type="dxa"/>
          <w:trHeight w:val="147"/>
        </w:trPr>
        <w:tc>
          <w:tcPr>
            <w:tcW w:w="1852" w:type="dxa"/>
          </w:tcPr>
          <w:p w14:paraId="487F233B" w14:textId="77777777" w:rsidR="003419F0" w:rsidRPr="003641F3" w:rsidRDefault="003419F0" w:rsidP="00AD57D9">
            <w:pPr>
              <w:pStyle w:val="Outline"/>
              <w:spacing w:before="0"/>
              <w:rPr>
                <w:kern w:val="0"/>
              </w:rPr>
            </w:pPr>
            <w:bookmarkStart w:id="243" w:name="_Toc438532609"/>
            <w:bookmarkStart w:id="244" w:name="_Toc438532610"/>
            <w:bookmarkStart w:id="245" w:name="_Toc438532611"/>
            <w:bookmarkEnd w:id="243"/>
            <w:bookmarkEnd w:id="244"/>
            <w:bookmarkEnd w:id="245"/>
          </w:p>
        </w:tc>
        <w:tc>
          <w:tcPr>
            <w:tcW w:w="7283" w:type="dxa"/>
          </w:tcPr>
          <w:p w14:paraId="50775F48" w14:textId="2727008D" w:rsidR="003419F0" w:rsidRPr="003641F3" w:rsidRDefault="003419F0" w:rsidP="003419F0">
            <w:pPr>
              <w:numPr>
                <w:ilvl w:val="1"/>
                <w:numId w:val="51"/>
              </w:numPr>
              <w:spacing w:after="200"/>
              <w:jc w:val="both"/>
            </w:pPr>
            <w:r w:rsidRPr="003641F3">
              <w:t xml:space="preserve">La garantie de soumission peut être </w:t>
            </w:r>
            <w:r w:rsidR="00C330B3" w:rsidRPr="003641F3">
              <w:t>saisie :</w:t>
            </w:r>
          </w:p>
          <w:p w14:paraId="0E8F26A0" w14:textId="77777777" w:rsidR="003419F0" w:rsidRPr="003641F3" w:rsidRDefault="003419F0" w:rsidP="003419F0">
            <w:pPr>
              <w:pStyle w:val="Retraitcorpsdetexte"/>
              <w:numPr>
                <w:ilvl w:val="0"/>
                <w:numId w:val="12"/>
              </w:numPr>
              <w:tabs>
                <w:tab w:val="clear" w:pos="432"/>
              </w:tabs>
              <w:spacing w:after="180"/>
              <w:ind w:left="1152" w:hanging="576"/>
              <w:rPr>
                <w:lang w:val="fr-FR"/>
              </w:rPr>
            </w:pPr>
            <w:r w:rsidRPr="003641F3">
              <w:rPr>
                <w:lang w:val="fr-FR"/>
              </w:rPr>
              <w:t>si le Candidat retire son offre pendant le délai de validité qu’il aura spécifié dans la lettre de soumission de son offre, sous réserve des dispositions de la clause 19.2 des IC ; ou</w:t>
            </w:r>
          </w:p>
          <w:p w14:paraId="24C976F5" w14:textId="77777777" w:rsidR="003419F0" w:rsidRPr="003641F3" w:rsidRDefault="003419F0" w:rsidP="003419F0">
            <w:pPr>
              <w:numPr>
                <w:ilvl w:val="0"/>
                <w:numId w:val="12"/>
              </w:numPr>
              <w:tabs>
                <w:tab w:val="clear" w:pos="432"/>
              </w:tabs>
              <w:spacing w:after="180"/>
              <w:ind w:left="1152" w:hanging="576"/>
              <w:jc w:val="both"/>
            </w:pPr>
            <w:r w:rsidRPr="003641F3">
              <w:t>s’agissant du Candidat retenu, si ce dernier :</w:t>
            </w:r>
          </w:p>
          <w:p w14:paraId="5FE55CA2" w14:textId="77777777" w:rsidR="003419F0" w:rsidRPr="003641F3" w:rsidRDefault="003419F0" w:rsidP="003419F0">
            <w:pPr>
              <w:numPr>
                <w:ilvl w:val="0"/>
                <w:numId w:val="20"/>
              </w:numPr>
              <w:tabs>
                <w:tab w:val="clear" w:pos="720"/>
                <w:tab w:val="left" w:pos="1602"/>
              </w:tabs>
              <w:spacing w:after="180"/>
              <w:ind w:left="1602" w:hanging="450"/>
              <w:jc w:val="both"/>
            </w:pPr>
            <w:r w:rsidRPr="003641F3">
              <w:lastRenderedPageBreak/>
              <w:t>n’accepte pas les corrections apportées à son offre pendant l’évaluation et la comparaison des offres ;</w:t>
            </w:r>
          </w:p>
          <w:p w14:paraId="7D1FA590" w14:textId="77777777" w:rsidR="003419F0" w:rsidRPr="003641F3" w:rsidRDefault="003419F0" w:rsidP="003419F0">
            <w:pPr>
              <w:numPr>
                <w:ilvl w:val="0"/>
                <w:numId w:val="20"/>
              </w:numPr>
              <w:tabs>
                <w:tab w:val="clear" w:pos="720"/>
                <w:tab w:val="left" w:pos="1602"/>
              </w:tabs>
              <w:spacing w:after="180"/>
              <w:ind w:left="1602" w:hanging="450"/>
              <w:jc w:val="both"/>
            </w:pPr>
            <w:r w:rsidRPr="003641F3">
              <w:t xml:space="preserve">manque à son obligation de signer </w:t>
            </w:r>
            <w:r w:rsidR="00B53069" w:rsidRPr="003641F3">
              <w:t>l’Accord-cadre</w:t>
            </w:r>
            <w:r w:rsidRPr="003641F3">
              <w:t xml:space="preserve"> en application de la clause 42 des IC ; </w:t>
            </w:r>
          </w:p>
          <w:p w14:paraId="421F8909" w14:textId="77777777" w:rsidR="003419F0" w:rsidRPr="003641F3" w:rsidRDefault="003419F0" w:rsidP="003419F0">
            <w:pPr>
              <w:numPr>
                <w:ilvl w:val="0"/>
                <w:numId w:val="20"/>
              </w:numPr>
              <w:tabs>
                <w:tab w:val="clear" w:pos="720"/>
                <w:tab w:val="left" w:pos="1602"/>
              </w:tabs>
              <w:spacing w:after="180"/>
              <w:ind w:left="1602" w:hanging="450"/>
              <w:jc w:val="both"/>
            </w:pPr>
            <w:r w:rsidRPr="003641F3">
              <w:t>manque à son obligation de fournir la garantie de bonne exécution en application de la clause 43 des IC ;</w:t>
            </w:r>
          </w:p>
          <w:p w14:paraId="4ED904B2" w14:textId="77777777" w:rsidR="003419F0" w:rsidRPr="003641F3" w:rsidRDefault="003419F0" w:rsidP="003419F0">
            <w:pPr>
              <w:numPr>
                <w:ilvl w:val="1"/>
                <w:numId w:val="51"/>
              </w:numPr>
              <w:spacing w:after="200"/>
              <w:jc w:val="both"/>
            </w:pPr>
            <w:r w:rsidRPr="003641F3">
              <w:t xml:space="preserve"> La garantie de soumission d’un groupement d’entreprises doit désigner comme soumissionnaire le groupement qui a soumis l’offre. Si un groupement n’a pas été formellement constitué lors du dépôt de l’offre, la garantie de soumission d’un groupement d’entreprises doit désigner comme soumissionnaire tous les membres du futur groupement.</w:t>
            </w:r>
          </w:p>
        </w:tc>
      </w:tr>
      <w:tr w:rsidR="003419F0" w:rsidRPr="003641F3" w14:paraId="565A577E" w14:textId="77777777" w:rsidTr="00AD57D9">
        <w:trPr>
          <w:gridAfter w:val="1"/>
          <w:wAfter w:w="90" w:type="dxa"/>
          <w:trHeight w:val="147"/>
        </w:trPr>
        <w:tc>
          <w:tcPr>
            <w:tcW w:w="1852" w:type="dxa"/>
          </w:tcPr>
          <w:p w14:paraId="7475847D" w14:textId="77777777" w:rsidR="003419F0" w:rsidRPr="003641F3" w:rsidRDefault="003419F0" w:rsidP="003419F0">
            <w:pPr>
              <w:pStyle w:val="Titre4"/>
              <w:numPr>
                <w:ilvl w:val="0"/>
                <w:numId w:val="31"/>
              </w:numPr>
              <w:ind w:left="414" w:hanging="357"/>
              <w:jc w:val="left"/>
              <w:rPr>
                <w:lang w:val="fr-SN"/>
              </w:rPr>
            </w:pPr>
            <w:bookmarkStart w:id="246" w:name="_Toc438438843"/>
            <w:bookmarkStart w:id="247" w:name="_Toc438532612"/>
            <w:bookmarkStart w:id="248" w:name="_Toc438733987"/>
            <w:bookmarkStart w:id="249" w:name="_Toc438907026"/>
            <w:bookmarkStart w:id="250" w:name="_Toc438907225"/>
            <w:bookmarkStart w:id="251" w:name="_Toc516703230"/>
            <w:bookmarkStart w:id="252" w:name="_Toc516704787"/>
            <w:bookmarkStart w:id="253" w:name="_Toc519511335"/>
            <w:r w:rsidRPr="003641F3">
              <w:rPr>
                <w:b/>
                <w:lang w:val="fr-SN"/>
              </w:rPr>
              <w:lastRenderedPageBreak/>
              <w:t>Forme et signature de l’offre</w:t>
            </w:r>
            <w:bookmarkEnd w:id="246"/>
            <w:bookmarkEnd w:id="247"/>
            <w:bookmarkEnd w:id="248"/>
            <w:bookmarkEnd w:id="249"/>
            <w:bookmarkEnd w:id="250"/>
            <w:bookmarkEnd w:id="251"/>
            <w:bookmarkEnd w:id="252"/>
            <w:bookmarkEnd w:id="253"/>
          </w:p>
        </w:tc>
        <w:tc>
          <w:tcPr>
            <w:tcW w:w="7283" w:type="dxa"/>
          </w:tcPr>
          <w:p w14:paraId="5B689649" w14:textId="77777777" w:rsidR="003419F0" w:rsidRPr="003641F3" w:rsidRDefault="003419F0" w:rsidP="003419F0">
            <w:pPr>
              <w:numPr>
                <w:ilvl w:val="1"/>
                <w:numId w:val="52"/>
              </w:numPr>
              <w:spacing w:after="200"/>
              <w:jc w:val="both"/>
            </w:pPr>
            <w:r w:rsidRPr="003641F3">
              <w:t xml:space="preserve">Le Candidat préparera un original des documents constitutifs de l’offre tels que décrits à la clause 11 des IC, en indiquant clairement la mention « ORIGINAL ». Par ailleurs, il soumettra le nombre de copies de l’offre indiqué dans les </w:t>
            </w:r>
            <w:r w:rsidRPr="003641F3">
              <w:rPr>
                <w:b/>
                <w:bCs/>
              </w:rPr>
              <w:t>DPAO</w:t>
            </w:r>
            <w:r w:rsidRPr="003641F3">
              <w:t xml:space="preserve">, en mentionnant clairement sur ces exemplaires « COPIE ». En cas de différences entre les copies et l’original, l’original fera foi. </w:t>
            </w:r>
          </w:p>
        </w:tc>
      </w:tr>
      <w:tr w:rsidR="003419F0" w:rsidRPr="003641F3" w14:paraId="1C83CE5C" w14:textId="77777777" w:rsidTr="00AD57D9">
        <w:trPr>
          <w:gridAfter w:val="1"/>
          <w:wAfter w:w="90" w:type="dxa"/>
          <w:trHeight w:val="147"/>
        </w:trPr>
        <w:tc>
          <w:tcPr>
            <w:tcW w:w="1852" w:type="dxa"/>
          </w:tcPr>
          <w:p w14:paraId="62DB68F8" w14:textId="77777777" w:rsidR="003419F0" w:rsidRPr="003641F3" w:rsidRDefault="003419F0" w:rsidP="00AD57D9"/>
        </w:tc>
        <w:tc>
          <w:tcPr>
            <w:tcW w:w="7283" w:type="dxa"/>
          </w:tcPr>
          <w:p w14:paraId="1656D706" w14:textId="77777777" w:rsidR="003419F0" w:rsidRPr="003641F3" w:rsidRDefault="003419F0" w:rsidP="003419F0">
            <w:pPr>
              <w:numPr>
                <w:ilvl w:val="1"/>
                <w:numId w:val="52"/>
              </w:numPr>
              <w:spacing w:after="200"/>
              <w:jc w:val="both"/>
            </w:pPr>
            <w:r w:rsidRPr="003641F3">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telles que le catalogue du fabricant, seront paraphées par la personne signataire de l’offre.</w:t>
            </w:r>
          </w:p>
        </w:tc>
      </w:tr>
      <w:tr w:rsidR="003419F0" w:rsidRPr="003641F3" w14:paraId="7B9A786D" w14:textId="77777777" w:rsidTr="00AD57D9">
        <w:trPr>
          <w:gridAfter w:val="1"/>
          <w:wAfter w:w="90" w:type="dxa"/>
          <w:trHeight w:val="147"/>
        </w:trPr>
        <w:tc>
          <w:tcPr>
            <w:tcW w:w="1852" w:type="dxa"/>
          </w:tcPr>
          <w:p w14:paraId="07905659" w14:textId="77777777" w:rsidR="003419F0" w:rsidRPr="003641F3" w:rsidRDefault="003419F0" w:rsidP="00AD57D9"/>
        </w:tc>
        <w:tc>
          <w:tcPr>
            <w:tcW w:w="7283" w:type="dxa"/>
          </w:tcPr>
          <w:p w14:paraId="474D4D47" w14:textId="77777777" w:rsidR="003419F0" w:rsidRPr="003641F3" w:rsidRDefault="003419F0" w:rsidP="003419F0">
            <w:pPr>
              <w:numPr>
                <w:ilvl w:val="1"/>
                <w:numId w:val="52"/>
              </w:numPr>
              <w:spacing w:after="200"/>
              <w:jc w:val="both"/>
            </w:pPr>
            <w:r w:rsidRPr="003641F3">
              <w:t xml:space="preserve"> Tout ajout entre les lignes, rature ou surcharge, pour être valable, devra être signé ou paraphé par la personne signataire de l’offre.</w:t>
            </w:r>
          </w:p>
        </w:tc>
      </w:tr>
      <w:tr w:rsidR="003419F0" w:rsidRPr="003641F3" w14:paraId="1B936173" w14:textId="77777777" w:rsidTr="00AD57D9">
        <w:trPr>
          <w:gridAfter w:val="1"/>
          <w:wAfter w:w="90" w:type="dxa"/>
          <w:trHeight w:val="147"/>
        </w:trPr>
        <w:tc>
          <w:tcPr>
            <w:tcW w:w="1852" w:type="dxa"/>
          </w:tcPr>
          <w:p w14:paraId="700AF36B" w14:textId="77777777" w:rsidR="003419F0" w:rsidRPr="003641F3" w:rsidRDefault="003419F0" w:rsidP="00AD57D9"/>
        </w:tc>
        <w:tc>
          <w:tcPr>
            <w:tcW w:w="7283" w:type="dxa"/>
          </w:tcPr>
          <w:p w14:paraId="6F293998" w14:textId="77777777" w:rsidR="003419F0" w:rsidRPr="003641F3" w:rsidRDefault="003419F0" w:rsidP="003419F0">
            <w:pPr>
              <w:pStyle w:val="Titre2"/>
              <w:numPr>
                <w:ilvl w:val="0"/>
                <w:numId w:val="30"/>
              </w:numPr>
              <w:jc w:val="center"/>
            </w:pPr>
            <w:bookmarkStart w:id="254" w:name="_Toc438438844"/>
            <w:bookmarkStart w:id="255" w:name="_Toc438532613"/>
            <w:bookmarkStart w:id="256" w:name="_Toc438733988"/>
            <w:bookmarkStart w:id="257" w:name="_Toc438962070"/>
            <w:bookmarkStart w:id="258" w:name="_Toc461939619"/>
            <w:bookmarkStart w:id="259" w:name="_Toc516703231"/>
            <w:bookmarkStart w:id="260" w:name="_Toc516704788"/>
            <w:bookmarkStart w:id="261" w:name="_Toc519511336"/>
            <w:r w:rsidRPr="003641F3">
              <w:rPr>
                <w:sz w:val="28"/>
                <w:szCs w:val="28"/>
              </w:rPr>
              <w:t>Remise des Offres et Ouverture des plis</w:t>
            </w:r>
            <w:bookmarkEnd w:id="254"/>
            <w:bookmarkEnd w:id="255"/>
            <w:bookmarkEnd w:id="256"/>
            <w:bookmarkEnd w:id="257"/>
            <w:bookmarkEnd w:id="258"/>
            <w:bookmarkEnd w:id="259"/>
            <w:bookmarkEnd w:id="260"/>
            <w:bookmarkEnd w:id="261"/>
          </w:p>
        </w:tc>
      </w:tr>
      <w:tr w:rsidR="003419F0" w:rsidRPr="003641F3" w14:paraId="013CAA9C" w14:textId="77777777" w:rsidTr="00AD57D9">
        <w:trPr>
          <w:gridAfter w:val="1"/>
          <w:wAfter w:w="90" w:type="dxa"/>
          <w:trHeight w:val="147"/>
        </w:trPr>
        <w:tc>
          <w:tcPr>
            <w:tcW w:w="1852" w:type="dxa"/>
          </w:tcPr>
          <w:p w14:paraId="000E3B8B" w14:textId="77777777" w:rsidR="003419F0" w:rsidRPr="003641F3" w:rsidRDefault="003419F0" w:rsidP="003419F0">
            <w:pPr>
              <w:pStyle w:val="Titre4"/>
              <w:numPr>
                <w:ilvl w:val="0"/>
                <w:numId w:val="31"/>
              </w:numPr>
              <w:ind w:left="414" w:hanging="357"/>
              <w:jc w:val="left"/>
              <w:rPr>
                <w:lang w:val="fr-SN"/>
              </w:rPr>
            </w:pPr>
            <w:bookmarkStart w:id="262" w:name="_Toc516703232"/>
            <w:bookmarkStart w:id="263" w:name="_Toc516704789"/>
            <w:bookmarkStart w:id="264" w:name="_Toc519511337"/>
            <w:bookmarkStart w:id="265" w:name="_Toc438438845"/>
            <w:bookmarkStart w:id="266" w:name="_Toc438532614"/>
            <w:bookmarkStart w:id="267" w:name="_Toc438733989"/>
            <w:bookmarkStart w:id="268" w:name="_Toc438907027"/>
            <w:bookmarkStart w:id="269" w:name="_Toc438907226"/>
            <w:r w:rsidRPr="003641F3">
              <w:rPr>
                <w:b/>
                <w:lang w:val="fr-SN"/>
              </w:rPr>
              <w:t>Cachetage et marquage des offres</w:t>
            </w:r>
            <w:bookmarkEnd w:id="262"/>
            <w:bookmarkEnd w:id="263"/>
            <w:bookmarkEnd w:id="264"/>
            <w:r w:rsidRPr="003641F3">
              <w:rPr>
                <w:lang w:val="fr-SN"/>
              </w:rPr>
              <w:t xml:space="preserve"> </w:t>
            </w:r>
            <w:bookmarkEnd w:id="265"/>
            <w:bookmarkEnd w:id="266"/>
            <w:bookmarkEnd w:id="267"/>
            <w:bookmarkEnd w:id="268"/>
            <w:bookmarkEnd w:id="269"/>
          </w:p>
        </w:tc>
        <w:tc>
          <w:tcPr>
            <w:tcW w:w="7283" w:type="dxa"/>
          </w:tcPr>
          <w:p w14:paraId="3D0EF0E7" w14:textId="77777777" w:rsidR="003419F0" w:rsidRPr="003641F3" w:rsidRDefault="003419F0" w:rsidP="003419F0">
            <w:pPr>
              <w:numPr>
                <w:ilvl w:val="1"/>
                <w:numId w:val="53"/>
              </w:numPr>
              <w:spacing w:after="200"/>
              <w:jc w:val="both"/>
            </w:pPr>
            <w:r w:rsidRPr="003641F3">
              <w:t>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tc>
      </w:tr>
      <w:tr w:rsidR="003419F0" w:rsidRPr="003641F3" w14:paraId="1AB6549E" w14:textId="77777777" w:rsidTr="00AD57D9">
        <w:trPr>
          <w:gridAfter w:val="1"/>
          <w:wAfter w:w="90" w:type="dxa"/>
          <w:trHeight w:val="147"/>
        </w:trPr>
        <w:tc>
          <w:tcPr>
            <w:tcW w:w="1852" w:type="dxa"/>
          </w:tcPr>
          <w:p w14:paraId="0F69D7E0" w14:textId="77777777" w:rsidR="003419F0" w:rsidRPr="003641F3" w:rsidRDefault="003419F0" w:rsidP="00AD57D9">
            <w:bookmarkStart w:id="270" w:name="_Toc438532615"/>
            <w:bookmarkEnd w:id="270"/>
          </w:p>
        </w:tc>
        <w:tc>
          <w:tcPr>
            <w:tcW w:w="7283" w:type="dxa"/>
          </w:tcPr>
          <w:p w14:paraId="6A8B5E80" w14:textId="77777777" w:rsidR="003419F0" w:rsidRPr="003641F3" w:rsidRDefault="003419F0" w:rsidP="003419F0">
            <w:pPr>
              <w:numPr>
                <w:ilvl w:val="1"/>
                <w:numId w:val="53"/>
              </w:numPr>
              <w:spacing w:after="200"/>
              <w:jc w:val="both"/>
            </w:pPr>
            <w:r w:rsidRPr="003641F3">
              <w:t xml:space="preserve">Les enveloppes intérieure et extérieure </w:t>
            </w:r>
            <w:r w:rsidR="00242EA5" w:rsidRPr="003641F3">
              <w:t>devront :</w:t>
            </w:r>
          </w:p>
          <w:p w14:paraId="7FB54DB1" w14:textId="77777777" w:rsidR="003419F0" w:rsidRPr="003641F3" w:rsidRDefault="003419F0" w:rsidP="003419F0">
            <w:pPr>
              <w:numPr>
                <w:ilvl w:val="0"/>
                <w:numId w:val="17"/>
              </w:numPr>
              <w:spacing w:after="240"/>
              <w:ind w:left="1152"/>
              <w:jc w:val="both"/>
            </w:pPr>
            <w:r w:rsidRPr="003641F3">
              <w:t>être adressées à l’Autorité contractante conformément à la clause 23.1 des IC ;</w:t>
            </w:r>
          </w:p>
          <w:p w14:paraId="69728B1D" w14:textId="77777777" w:rsidR="003419F0" w:rsidRPr="003641F3" w:rsidRDefault="003419F0" w:rsidP="003419F0">
            <w:pPr>
              <w:pStyle w:val="2AutoList1"/>
              <w:numPr>
                <w:ilvl w:val="0"/>
                <w:numId w:val="17"/>
              </w:numPr>
              <w:spacing w:after="240"/>
              <w:ind w:left="1152"/>
              <w:rPr>
                <w:lang w:val="fr-FR"/>
              </w:rPr>
            </w:pPr>
            <w:r w:rsidRPr="003641F3">
              <w:rPr>
                <w:lang w:val="fr-FR"/>
              </w:rPr>
              <w:lastRenderedPageBreak/>
              <w:t xml:space="preserve">comporter l’identification de l’appel d’offres indiqué à la clause 1.1 des IC, et toute autre identification indiquées dans les </w:t>
            </w:r>
            <w:r w:rsidRPr="003641F3">
              <w:rPr>
                <w:b/>
                <w:bCs/>
                <w:lang w:val="fr-FR"/>
              </w:rPr>
              <w:t>DPAO</w:t>
            </w:r>
            <w:r w:rsidRPr="003641F3">
              <w:rPr>
                <w:lang w:val="fr-FR"/>
              </w:rPr>
              <w:t> ;</w:t>
            </w:r>
          </w:p>
          <w:p w14:paraId="6A4FD5A3" w14:textId="77777777" w:rsidR="003419F0" w:rsidRPr="003641F3" w:rsidRDefault="003419F0" w:rsidP="003419F0">
            <w:pPr>
              <w:pStyle w:val="2AutoList1"/>
              <w:numPr>
                <w:ilvl w:val="0"/>
                <w:numId w:val="17"/>
              </w:numPr>
              <w:spacing w:after="240"/>
              <w:ind w:left="1152"/>
              <w:rPr>
                <w:lang w:val="fr-FR"/>
              </w:rPr>
            </w:pPr>
            <w:r w:rsidRPr="003641F3">
              <w:rPr>
                <w:lang w:val="fr-FR"/>
              </w:rPr>
              <w:t>comporter la mention de ne pas les ouvrir avant la date et l’heure fixées pour l’ouverture des plis en application de la clause 26.1 des IC.</w:t>
            </w:r>
          </w:p>
          <w:p w14:paraId="13C3C2F5" w14:textId="77777777" w:rsidR="003419F0" w:rsidRPr="003641F3" w:rsidRDefault="003419F0" w:rsidP="00AD57D9">
            <w:pPr>
              <w:spacing w:after="240"/>
              <w:ind w:left="648"/>
              <w:jc w:val="both"/>
            </w:pPr>
            <w:r w:rsidRPr="003641F3">
              <w:t>L’enveloppe intérieure comportera en outre comporter le nom et l’adresse du Candidat.</w:t>
            </w:r>
          </w:p>
          <w:p w14:paraId="581AE454" w14:textId="77777777" w:rsidR="003419F0" w:rsidRPr="003641F3" w:rsidRDefault="003419F0" w:rsidP="00AD57D9">
            <w:pPr>
              <w:spacing w:after="240"/>
              <w:ind w:left="576" w:hanging="576"/>
              <w:jc w:val="both"/>
              <w:rPr>
                <w:sz w:val="16"/>
              </w:rPr>
            </w:pPr>
            <w:r w:rsidRPr="003641F3">
              <w:tab/>
              <w:t>Si les enveloppes ne sont pas cachetées et marquées comme stipulé, l’Autorité contractante ne sera nullement responsable si l’offre est égarée ou ouverte prématurément.</w:t>
            </w:r>
          </w:p>
        </w:tc>
      </w:tr>
      <w:tr w:rsidR="003419F0" w:rsidRPr="003641F3" w14:paraId="23D94911" w14:textId="77777777" w:rsidTr="00AD57D9">
        <w:trPr>
          <w:gridAfter w:val="1"/>
          <w:wAfter w:w="90" w:type="dxa"/>
          <w:trHeight w:val="147"/>
        </w:trPr>
        <w:tc>
          <w:tcPr>
            <w:tcW w:w="1852" w:type="dxa"/>
          </w:tcPr>
          <w:p w14:paraId="5FD8ECAA" w14:textId="77777777" w:rsidR="003419F0" w:rsidRPr="003641F3" w:rsidRDefault="003419F0" w:rsidP="003419F0">
            <w:pPr>
              <w:pStyle w:val="Titre4"/>
              <w:numPr>
                <w:ilvl w:val="0"/>
                <w:numId w:val="31"/>
              </w:numPr>
              <w:ind w:left="414" w:hanging="357"/>
              <w:jc w:val="left"/>
              <w:rPr>
                <w:lang w:val="fr-SN"/>
              </w:rPr>
            </w:pPr>
            <w:bookmarkStart w:id="271" w:name="_Toc438532616"/>
            <w:bookmarkStart w:id="272" w:name="_Toc438532617"/>
            <w:bookmarkStart w:id="273" w:name="_Toc516703233"/>
            <w:bookmarkStart w:id="274" w:name="_Toc516704790"/>
            <w:bookmarkStart w:id="275" w:name="_Toc519511338"/>
            <w:bookmarkStart w:id="276" w:name="_Toc424009124"/>
            <w:bookmarkStart w:id="277" w:name="_Toc438438846"/>
            <w:bookmarkStart w:id="278" w:name="_Toc438532618"/>
            <w:bookmarkStart w:id="279" w:name="_Toc438733990"/>
            <w:bookmarkStart w:id="280" w:name="_Toc438907028"/>
            <w:bookmarkStart w:id="281" w:name="_Toc438907227"/>
            <w:bookmarkEnd w:id="271"/>
            <w:bookmarkEnd w:id="272"/>
            <w:r w:rsidRPr="003641F3">
              <w:rPr>
                <w:b/>
                <w:lang w:val="fr-SN"/>
              </w:rPr>
              <w:lastRenderedPageBreak/>
              <w:t>Date et heure limite de remise des offres</w:t>
            </w:r>
            <w:bookmarkEnd w:id="273"/>
            <w:bookmarkEnd w:id="274"/>
            <w:bookmarkEnd w:id="275"/>
            <w:r w:rsidRPr="003641F3">
              <w:rPr>
                <w:lang w:val="fr-SN"/>
              </w:rPr>
              <w:t xml:space="preserve"> </w:t>
            </w:r>
            <w:bookmarkEnd w:id="276"/>
            <w:bookmarkEnd w:id="277"/>
            <w:bookmarkEnd w:id="278"/>
            <w:bookmarkEnd w:id="279"/>
            <w:bookmarkEnd w:id="280"/>
            <w:bookmarkEnd w:id="281"/>
          </w:p>
        </w:tc>
        <w:tc>
          <w:tcPr>
            <w:tcW w:w="7283" w:type="dxa"/>
          </w:tcPr>
          <w:p w14:paraId="1FFC2999" w14:textId="77777777" w:rsidR="003419F0" w:rsidRPr="003641F3" w:rsidRDefault="003419F0" w:rsidP="003419F0">
            <w:pPr>
              <w:numPr>
                <w:ilvl w:val="1"/>
                <w:numId w:val="54"/>
              </w:numPr>
              <w:spacing w:after="200"/>
              <w:jc w:val="both"/>
            </w:pPr>
            <w:r w:rsidRPr="003641F3">
              <w:t xml:space="preserve">Les offres doivent être reçues par l’Autorité contractante à l’adresse indiquée dans les </w:t>
            </w:r>
            <w:r w:rsidRPr="003641F3">
              <w:rPr>
                <w:b/>
                <w:bCs/>
              </w:rPr>
              <w:t xml:space="preserve">DPAO </w:t>
            </w:r>
            <w:r w:rsidRPr="003641F3">
              <w:t xml:space="preserve">et au plus tard à la date et à l’heure spécifiées dans lesdites </w:t>
            </w:r>
            <w:r w:rsidRPr="003641F3">
              <w:rPr>
                <w:b/>
                <w:bCs/>
              </w:rPr>
              <w:t>DPAO</w:t>
            </w:r>
            <w:r w:rsidRPr="003641F3">
              <w:t xml:space="preserve">. </w:t>
            </w:r>
          </w:p>
          <w:p w14:paraId="27D4A561" w14:textId="77777777" w:rsidR="003419F0" w:rsidRPr="003641F3" w:rsidRDefault="003419F0" w:rsidP="003419F0">
            <w:pPr>
              <w:numPr>
                <w:ilvl w:val="1"/>
                <w:numId w:val="54"/>
              </w:numPr>
              <w:spacing w:after="200"/>
              <w:jc w:val="both"/>
            </w:pPr>
            <w:r w:rsidRPr="003641F3">
              <w:t>L’Autorité contractante peut, s’il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 limite.</w:t>
            </w:r>
          </w:p>
        </w:tc>
      </w:tr>
      <w:tr w:rsidR="003419F0" w:rsidRPr="003641F3" w14:paraId="2AC57230" w14:textId="77777777" w:rsidTr="00AD57D9">
        <w:trPr>
          <w:gridAfter w:val="1"/>
          <w:wAfter w:w="90" w:type="dxa"/>
          <w:trHeight w:val="147"/>
        </w:trPr>
        <w:tc>
          <w:tcPr>
            <w:tcW w:w="1852" w:type="dxa"/>
          </w:tcPr>
          <w:p w14:paraId="61D4C7F2" w14:textId="77777777" w:rsidR="003419F0" w:rsidRPr="003641F3" w:rsidRDefault="003419F0" w:rsidP="003419F0">
            <w:pPr>
              <w:pStyle w:val="Titre4"/>
              <w:numPr>
                <w:ilvl w:val="0"/>
                <w:numId w:val="31"/>
              </w:numPr>
              <w:ind w:left="414" w:hanging="357"/>
              <w:jc w:val="left"/>
            </w:pPr>
            <w:bookmarkStart w:id="282" w:name="_Toc438438847"/>
            <w:bookmarkStart w:id="283" w:name="_Toc438532619"/>
            <w:bookmarkStart w:id="284" w:name="_Toc438733991"/>
            <w:bookmarkStart w:id="285" w:name="_Toc438907029"/>
            <w:bookmarkStart w:id="286" w:name="_Toc438907228"/>
            <w:bookmarkStart w:id="287" w:name="_Toc516703234"/>
            <w:bookmarkStart w:id="288" w:name="_Toc516704791"/>
            <w:bookmarkStart w:id="289" w:name="_Toc519511339"/>
            <w:proofErr w:type="spellStart"/>
            <w:r w:rsidRPr="003641F3">
              <w:rPr>
                <w:b/>
              </w:rPr>
              <w:t>Offres</w:t>
            </w:r>
            <w:proofErr w:type="spellEnd"/>
            <w:r w:rsidRPr="003641F3">
              <w:rPr>
                <w:b/>
              </w:rPr>
              <w:t xml:space="preserve"> hors </w:t>
            </w:r>
            <w:proofErr w:type="spellStart"/>
            <w:r w:rsidRPr="003641F3">
              <w:rPr>
                <w:b/>
              </w:rPr>
              <w:t>délai</w:t>
            </w:r>
            <w:bookmarkEnd w:id="282"/>
            <w:bookmarkEnd w:id="283"/>
            <w:bookmarkEnd w:id="284"/>
            <w:bookmarkEnd w:id="285"/>
            <w:bookmarkEnd w:id="286"/>
            <w:bookmarkEnd w:id="287"/>
            <w:bookmarkEnd w:id="288"/>
            <w:bookmarkEnd w:id="289"/>
            <w:proofErr w:type="spellEnd"/>
          </w:p>
        </w:tc>
        <w:tc>
          <w:tcPr>
            <w:tcW w:w="7283" w:type="dxa"/>
          </w:tcPr>
          <w:p w14:paraId="3B0786A6" w14:textId="77777777" w:rsidR="003419F0" w:rsidRPr="003641F3" w:rsidRDefault="003419F0" w:rsidP="003419F0">
            <w:pPr>
              <w:numPr>
                <w:ilvl w:val="1"/>
                <w:numId w:val="55"/>
              </w:numPr>
              <w:spacing w:after="200"/>
              <w:jc w:val="both"/>
            </w:pPr>
            <w:r w:rsidRPr="003641F3">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tc>
      </w:tr>
      <w:tr w:rsidR="003419F0" w:rsidRPr="003641F3" w14:paraId="708BFA9C" w14:textId="77777777" w:rsidTr="00AD57D9">
        <w:trPr>
          <w:gridAfter w:val="1"/>
          <w:wAfter w:w="90" w:type="dxa"/>
          <w:trHeight w:val="147"/>
        </w:trPr>
        <w:tc>
          <w:tcPr>
            <w:tcW w:w="1852" w:type="dxa"/>
          </w:tcPr>
          <w:p w14:paraId="73BA53C8" w14:textId="77777777" w:rsidR="003419F0" w:rsidRPr="003641F3" w:rsidRDefault="003419F0" w:rsidP="003419F0">
            <w:pPr>
              <w:pStyle w:val="Titre4"/>
              <w:numPr>
                <w:ilvl w:val="0"/>
                <w:numId w:val="31"/>
              </w:numPr>
              <w:ind w:left="414" w:hanging="357"/>
              <w:jc w:val="left"/>
              <w:rPr>
                <w:b/>
                <w:lang w:val="fr-SN"/>
              </w:rPr>
            </w:pPr>
            <w:bookmarkStart w:id="290" w:name="_Toc424009126"/>
            <w:bookmarkStart w:id="291" w:name="_Toc438438848"/>
            <w:bookmarkStart w:id="292" w:name="_Toc438532620"/>
            <w:bookmarkStart w:id="293" w:name="_Toc438733992"/>
            <w:bookmarkStart w:id="294" w:name="_Toc438907030"/>
            <w:bookmarkStart w:id="295" w:name="_Toc438907229"/>
            <w:bookmarkStart w:id="296" w:name="_Toc516703235"/>
            <w:bookmarkStart w:id="297" w:name="_Toc516704792"/>
            <w:bookmarkStart w:id="298" w:name="_Toc519511340"/>
            <w:r w:rsidRPr="003641F3">
              <w:rPr>
                <w:b/>
                <w:lang w:val="fr-SN"/>
              </w:rPr>
              <w:t>Retrait, substitution et modification des offres</w:t>
            </w:r>
            <w:bookmarkEnd w:id="290"/>
            <w:bookmarkEnd w:id="291"/>
            <w:bookmarkEnd w:id="292"/>
            <w:bookmarkEnd w:id="293"/>
            <w:bookmarkEnd w:id="294"/>
            <w:bookmarkEnd w:id="295"/>
            <w:bookmarkEnd w:id="296"/>
            <w:bookmarkEnd w:id="297"/>
            <w:bookmarkEnd w:id="298"/>
            <w:r w:rsidRPr="003641F3">
              <w:rPr>
                <w:b/>
                <w:lang w:val="fr-SN"/>
              </w:rPr>
              <w:t xml:space="preserve"> </w:t>
            </w:r>
          </w:p>
        </w:tc>
        <w:tc>
          <w:tcPr>
            <w:tcW w:w="7283" w:type="dxa"/>
          </w:tcPr>
          <w:p w14:paraId="4E2D1046" w14:textId="0A51061A" w:rsidR="003419F0" w:rsidRPr="003641F3" w:rsidRDefault="003419F0" w:rsidP="003419F0">
            <w:pPr>
              <w:numPr>
                <w:ilvl w:val="1"/>
                <w:numId w:val="56"/>
              </w:numPr>
              <w:spacing w:after="200"/>
              <w:jc w:val="both"/>
            </w:pPr>
            <w:r w:rsidRPr="003641F3">
              <w:t>Un candidat peut retirer, remplacer, ou modifier son offre après l’avoir déposée, par voie de notification écrite conformément à la clause 22 des IC, dûment signée par un représentant habilité, assortie d’une copie de l’habilitation (</w:t>
            </w:r>
            <w:r w:rsidR="00C330B3" w:rsidRPr="003641F3">
              <w:t>pouvoir) en</w:t>
            </w:r>
            <w:r w:rsidRPr="003641F3">
              <w:t xml:space="preserve"> application de la clause 21.2 des IC (sauf pour ce qui est des notifications de retrait pour lesquelles des copies ne sont pas nécessaires). La modification ou l’offre de remplacement correspondante doit être jointe à la notification écrite. Toutes les notifications doivent être :</w:t>
            </w:r>
          </w:p>
          <w:p w14:paraId="31D62792" w14:textId="77777777" w:rsidR="003419F0" w:rsidRPr="003641F3" w:rsidRDefault="003419F0" w:rsidP="003419F0">
            <w:pPr>
              <w:numPr>
                <w:ilvl w:val="0"/>
                <w:numId w:val="13"/>
              </w:numPr>
              <w:tabs>
                <w:tab w:val="clear" w:pos="720"/>
              </w:tabs>
              <w:spacing w:after="220"/>
              <w:ind w:left="1152" w:hanging="540"/>
              <w:jc w:val="both"/>
              <w:rPr>
                <w:spacing w:val="-4"/>
              </w:rPr>
            </w:pPr>
            <w:r w:rsidRPr="003641F3">
              <w:rPr>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rsidRPr="003641F3">
              <w:t>« MODIFICATION »</w:t>
            </w:r>
            <w:r w:rsidRPr="003641F3">
              <w:rPr>
                <w:spacing w:val="-4"/>
              </w:rPr>
              <w:t xml:space="preserve"> ; et </w:t>
            </w:r>
          </w:p>
          <w:p w14:paraId="7FB8D338" w14:textId="77777777" w:rsidR="003419F0" w:rsidRPr="003641F3" w:rsidRDefault="003419F0" w:rsidP="003419F0">
            <w:pPr>
              <w:numPr>
                <w:ilvl w:val="0"/>
                <w:numId w:val="13"/>
              </w:numPr>
              <w:tabs>
                <w:tab w:val="clear" w:pos="720"/>
              </w:tabs>
              <w:spacing w:after="220"/>
              <w:ind w:left="1152" w:hanging="540"/>
              <w:jc w:val="both"/>
              <w:rPr>
                <w:spacing w:val="-4"/>
              </w:rPr>
            </w:pPr>
            <w:r w:rsidRPr="003641F3">
              <w:rPr>
                <w:spacing w:val="-4"/>
              </w:rPr>
              <w:t>reçues par l’Autorité contractante avant la date et l’heure limites de remise des offres conformément à la clause 23 des IC.</w:t>
            </w:r>
          </w:p>
        </w:tc>
      </w:tr>
      <w:tr w:rsidR="003419F0" w:rsidRPr="003641F3" w14:paraId="0B3D5146" w14:textId="77777777" w:rsidTr="00AD57D9">
        <w:trPr>
          <w:gridAfter w:val="1"/>
          <w:wAfter w:w="90" w:type="dxa"/>
          <w:trHeight w:val="147"/>
        </w:trPr>
        <w:tc>
          <w:tcPr>
            <w:tcW w:w="1852" w:type="dxa"/>
          </w:tcPr>
          <w:p w14:paraId="451A28D5" w14:textId="77777777" w:rsidR="003419F0" w:rsidRPr="003641F3" w:rsidRDefault="003419F0" w:rsidP="00AD57D9">
            <w:bookmarkStart w:id="299" w:name="_Toc438532621"/>
            <w:bookmarkEnd w:id="299"/>
          </w:p>
        </w:tc>
        <w:tc>
          <w:tcPr>
            <w:tcW w:w="7283" w:type="dxa"/>
          </w:tcPr>
          <w:p w14:paraId="179D5E74" w14:textId="77777777" w:rsidR="003419F0" w:rsidRPr="003641F3" w:rsidRDefault="003419F0" w:rsidP="003419F0">
            <w:pPr>
              <w:numPr>
                <w:ilvl w:val="1"/>
                <w:numId w:val="56"/>
              </w:numPr>
              <w:spacing w:after="200"/>
              <w:jc w:val="both"/>
            </w:pPr>
            <w:r w:rsidRPr="003641F3">
              <w:t>Les offres dont les candidats demandent le retrait en application de la clause 26.1 leur seront renvoyées sans avoir être ouvertes.</w:t>
            </w:r>
          </w:p>
        </w:tc>
      </w:tr>
      <w:tr w:rsidR="003419F0" w:rsidRPr="003641F3" w14:paraId="2953604A" w14:textId="77777777" w:rsidTr="00AD57D9">
        <w:trPr>
          <w:gridAfter w:val="1"/>
          <w:wAfter w:w="90" w:type="dxa"/>
          <w:trHeight w:val="147"/>
        </w:trPr>
        <w:tc>
          <w:tcPr>
            <w:tcW w:w="1852" w:type="dxa"/>
          </w:tcPr>
          <w:p w14:paraId="4A63A8B2" w14:textId="77777777" w:rsidR="003419F0" w:rsidRPr="003641F3" w:rsidRDefault="003419F0" w:rsidP="00AD57D9">
            <w:bookmarkStart w:id="300" w:name="_Toc438532622"/>
            <w:bookmarkEnd w:id="300"/>
          </w:p>
        </w:tc>
        <w:tc>
          <w:tcPr>
            <w:tcW w:w="7283" w:type="dxa"/>
          </w:tcPr>
          <w:p w14:paraId="6C4B8C54" w14:textId="77777777" w:rsidR="003419F0" w:rsidRPr="003641F3" w:rsidRDefault="003419F0" w:rsidP="003419F0">
            <w:pPr>
              <w:numPr>
                <w:ilvl w:val="1"/>
                <w:numId w:val="56"/>
              </w:numPr>
              <w:spacing w:after="200"/>
              <w:jc w:val="both"/>
            </w:pPr>
            <w:r w:rsidRPr="003641F3">
              <w:t xml:space="preserve">Aucune offre ne peut être retirée, remplacée ou modifiée entre la date et l’heure limites de dépôt des offres et la date d’expiration de la validité spécifiée par le Candidat sur le formulaire d’offre, ou d’expiration de toute période de prorogation. </w:t>
            </w:r>
          </w:p>
        </w:tc>
      </w:tr>
      <w:tr w:rsidR="003419F0" w:rsidRPr="003641F3" w14:paraId="47079134" w14:textId="77777777" w:rsidTr="00AD57D9">
        <w:trPr>
          <w:gridAfter w:val="1"/>
          <w:wAfter w:w="90" w:type="dxa"/>
          <w:trHeight w:val="147"/>
        </w:trPr>
        <w:tc>
          <w:tcPr>
            <w:tcW w:w="1852" w:type="dxa"/>
          </w:tcPr>
          <w:p w14:paraId="7EA1AE67" w14:textId="77777777" w:rsidR="003419F0" w:rsidRPr="003641F3" w:rsidRDefault="003419F0" w:rsidP="003419F0">
            <w:pPr>
              <w:pStyle w:val="Titre4"/>
              <w:numPr>
                <w:ilvl w:val="0"/>
                <w:numId w:val="31"/>
              </w:numPr>
              <w:ind w:left="414" w:hanging="357"/>
              <w:jc w:val="left"/>
            </w:pPr>
            <w:bookmarkStart w:id="301" w:name="_Toc516703236"/>
            <w:bookmarkStart w:id="302" w:name="_Toc516704793"/>
            <w:bookmarkStart w:id="303" w:name="_Toc519511341"/>
            <w:proofErr w:type="spellStart"/>
            <w:r w:rsidRPr="003641F3">
              <w:rPr>
                <w:b/>
              </w:rPr>
              <w:t>Ouverture</w:t>
            </w:r>
            <w:proofErr w:type="spellEnd"/>
            <w:r w:rsidRPr="003641F3">
              <w:rPr>
                <w:b/>
              </w:rPr>
              <w:t xml:space="preserve"> des </w:t>
            </w:r>
            <w:proofErr w:type="spellStart"/>
            <w:r w:rsidRPr="003641F3">
              <w:rPr>
                <w:b/>
              </w:rPr>
              <w:t>plis</w:t>
            </w:r>
            <w:bookmarkEnd w:id="301"/>
            <w:bookmarkEnd w:id="302"/>
            <w:bookmarkEnd w:id="303"/>
            <w:proofErr w:type="spellEnd"/>
            <w:r w:rsidRPr="003641F3">
              <w:t xml:space="preserve"> </w:t>
            </w:r>
          </w:p>
        </w:tc>
        <w:tc>
          <w:tcPr>
            <w:tcW w:w="7283" w:type="dxa"/>
          </w:tcPr>
          <w:p w14:paraId="1BAC961D" w14:textId="77777777" w:rsidR="003419F0" w:rsidRPr="003641F3" w:rsidRDefault="003419F0" w:rsidP="003419F0">
            <w:pPr>
              <w:numPr>
                <w:ilvl w:val="1"/>
                <w:numId w:val="57"/>
              </w:numPr>
              <w:spacing w:after="200"/>
              <w:jc w:val="both"/>
            </w:pPr>
            <w:r w:rsidRPr="003641F3">
              <w:t xml:space="preserve">La Commission des Marchés de l’Autorité contractante procédera à l’ouverture des plis en public à la date, à l’heure et à l’adresse indiquées dans les </w:t>
            </w:r>
            <w:r w:rsidRPr="003641F3">
              <w:rPr>
                <w:b/>
                <w:bCs/>
              </w:rPr>
              <w:t>DPAO</w:t>
            </w:r>
            <w:r w:rsidRPr="003641F3">
              <w:t>. Il sera demandé aux représentants des candidats présents de signer un registre attestant de leur présence.</w:t>
            </w:r>
          </w:p>
        </w:tc>
      </w:tr>
      <w:tr w:rsidR="003419F0" w:rsidRPr="003641F3" w14:paraId="3E3C5920" w14:textId="77777777" w:rsidTr="00AD57D9">
        <w:trPr>
          <w:gridAfter w:val="1"/>
          <w:wAfter w:w="90" w:type="dxa"/>
          <w:trHeight w:val="147"/>
        </w:trPr>
        <w:tc>
          <w:tcPr>
            <w:tcW w:w="1852" w:type="dxa"/>
          </w:tcPr>
          <w:p w14:paraId="085A5A5A" w14:textId="77777777" w:rsidR="003419F0" w:rsidRPr="003641F3" w:rsidRDefault="003419F0" w:rsidP="00AD57D9">
            <w:bookmarkStart w:id="304" w:name="_Toc438532624"/>
            <w:bookmarkStart w:id="305" w:name="_Toc438532625"/>
            <w:bookmarkEnd w:id="304"/>
            <w:bookmarkEnd w:id="305"/>
          </w:p>
        </w:tc>
        <w:tc>
          <w:tcPr>
            <w:tcW w:w="7283" w:type="dxa"/>
          </w:tcPr>
          <w:p w14:paraId="0D48D5BD" w14:textId="77777777" w:rsidR="003419F0" w:rsidRPr="003641F3" w:rsidRDefault="003419F0" w:rsidP="003419F0">
            <w:pPr>
              <w:numPr>
                <w:ilvl w:val="1"/>
                <w:numId w:val="57"/>
              </w:numPr>
              <w:spacing w:after="200"/>
              <w:jc w:val="both"/>
            </w:pPr>
            <w:r w:rsidRPr="003641F3">
              <w:t>Dans un premier temps, les enveloppes marquées « RETRAIT » seront ouvertes et leur contenu annoncé à haute voix, tandis que l’enveloppe contenant l’offre correspondante sera renvoyée au Candidat sans avoir été ouverte. Si l’enveloppe marquée « RETRAIT » ne contient pas le pouvoir confirmant que la signature est celle d’une personne autorisée à représenter le Candidat,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3419F0" w:rsidRPr="003641F3" w14:paraId="7B09015D" w14:textId="77777777" w:rsidTr="00AD57D9">
        <w:trPr>
          <w:gridAfter w:val="1"/>
          <w:wAfter w:w="90" w:type="dxa"/>
          <w:trHeight w:val="147"/>
        </w:trPr>
        <w:tc>
          <w:tcPr>
            <w:tcW w:w="1852" w:type="dxa"/>
          </w:tcPr>
          <w:p w14:paraId="2C33F392" w14:textId="77777777" w:rsidR="003419F0" w:rsidRPr="003641F3" w:rsidRDefault="003419F0" w:rsidP="00AD57D9">
            <w:bookmarkStart w:id="306" w:name="_Toc438532626"/>
            <w:bookmarkEnd w:id="306"/>
          </w:p>
        </w:tc>
        <w:tc>
          <w:tcPr>
            <w:tcW w:w="7283" w:type="dxa"/>
          </w:tcPr>
          <w:p w14:paraId="601404CC" w14:textId="77777777" w:rsidR="003419F0" w:rsidRPr="003641F3" w:rsidRDefault="003419F0" w:rsidP="003419F0">
            <w:pPr>
              <w:numPr>
                <w:ilvl w:val="1"/>
                <w:numId w:val="57"/>
              </w:numPr>
              <w:spacing w:after="200"/>
              <w:jc w:val="both"/>
            </w:pPr>
            <w:r w:rsidRPr="003641F3">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des Marchés peut juger utile de mentionner. Seuls les rabais et variantes de l’offre annoncés à haute voix lors de l’ouverture des plis seront soumis à évaluation. Aucune offre ne sera écartée à l’ouverture des plis, exceptées les offres hors délai en application de la clause 24.1 des IC.  Toutes les pages de la soumission et des Bordereaux de prix seront visées par les membres de la Commission des Marchés présents à la cérémonie d’ouverture.</w:t>
            </w:r>
          </w:p>
        </w:tc>
      </w:tr>
      <w:tr w:rsidR="003419F0" w:rsidRPr="003641F3" w14:paraId="648C2DC7" w14:textId="77777777" w:rsidTr="00AD57D9">
        <w:trPr>
          <w:gridAfter w:val="1"/>
          <w:wAfter w:w="90" w:type="dxa"/>
          <w:trHeight w:val="147"/>
        </w:trPr>
        <w:tc>
          <w:tcPr>
            <w:tcW w:w="1852" w:type="dxa"/>
          </w:tcPr>
          <w:p w14:paraId="23864546" w14:textId="77777777" w:rsidR="003419F0" w:rsidRPr="003641F3" w:rsidRDefault="003419F0" w:rsidP="00AD57D9">
            <w:bookmarkStart w:id="307" w:name="_Toc438532627"/>
            <w:bookmarkEnd w:id="307"/>
          </w:p>
        </w:tc>
        <w:tc>
          <w:tcPr>
            <w:tcW w:w="7283" w:type="dxa"/>
          </w:tcPr>
          <w:p w14:paraId="711C44E6" w14:textId="77777777" w:rsidR="003419F0" w:rsidRPr="003641F3" w:rsidRDefault="003419F0" w:rsidP="003419F0">
            <w:pPr>
              <w:numPr>
                <w:ilvl w:val="1"/>
                <w:numId w:val="57"/>
              </w:numPr>
              <w:spacing w:after="200"/>
              <w:jc w:val="both"/>
            </w:pPr>
            <w:r w:rsidRPr="003641F3">
              <w:t xml:space="preserve">Dès la fin des opérations d'ouverture des plis, la Commission des Marchés établira un procès-verbal de la séance d’ouverture des plis, consignant les informations lues à haute voix. Un exemplaire du </w:t>
            </w:r>
            <w:r w:rsidRPr="003641F3">
              <w:lastRenderedPageBreak/>
              <w:t>procès-verbal sera distribué à tous les candidats ayant soumis une offre dans les délais.</w:t>
            </w:r>
          </w:p>
        </w:tc>
      </w:tr>
      <w:tr w:rsidR="003419F0" w:rsidRPr="003641F3" w14:paraId="2D98EFCC" w14:textId="77777777" w:rsidTr="00AD57D9">
        <w:trPr>
          <w:gridAfter w:val="1"/>
          <w:wAfter w:w="90" w:type="dxa"/>
          <w:trHeight w:val="147"/>
        </w:trPr>
        <w:tc>
          <w:tcPr>
            <w:tcW w:w="1852" w:type="dxa"/>
          </w:tcPr>
          <w:p w14:paraId="70C51FCE" w14:textId="77777777" w:rsidR="003419F0" w:rsidRPr="003641F3" w:rsidRDefault="003419F0" w:rsidP="00AD57D9"/>
        </w:tc>
        <w:tc>
          <w:tcPr>
            <w:tcW w:w="7283" w:type="dxa"/>
          </w:tcPr>
          <w:p w14:paraId="55620CFC" w14:textId="744063B1" w:rsidR="003419F0" w:rsidRPr="003641F3" w:rsidRDefault="003419F0" w:rsidP="003419F0">
            <w:pPr>
              <w:pStyle w:val="Titre2"/>
              <w:numPr>
                <w:ilvl w:val="0"/>
                <w:numId w:val="30"/>
              </w:numPr>
              <w:jc w:val="center"/>
            </w:pPr>
            <w:bookmarkStart w:id="308" w:name="_Toc438438850"/>
            <w:bookmarkStart w:id="309" w:name="_Toc438532629"/>
            <w:bookmarkStart w:id="310" w:name="_Toc438733994"/>
            <w:bookmarkStart w:id="311" w:name="_Toc438962076"/>
            <w:bookmarkStart w:id="312" w:name="_Toc461939620"/>
            <w:bookmarkStart w:id="313" w:name="_Toc516703237"/>
            <w:bookmarkStart w:id="314" w:name="_Toc516704794"/>
            <w:bookmarkStart w:id="315" w:name="_Toc519511342"/>
            <w:r w:rsidRPr="003641F3">
              <w:rPr>
                <w:sz w:val="28"/>
                <w:szCs w:val="28"/>
              </w:rPr>
              <w:t>Évaluation et comparaison des offres</w:t>
            </w:r>
            <w:bookmarkEnd w:id="308"/>
            <w:bookmarkEnd w:id="309"/>
            <w:bookmarkEnd w:id="310"/>
            <w:bookmarkEnd w:id="311"/>
            <w:bookmarkEnd w:id="312"/>
            <w:bookmarkEnd w:id="313"/>
            <w:bookmarkEnd w:id="314"/>
            <w:bookmarkEnd w:id="315"/>
            <w:r w:rsidR="00376603">
              <w:rPr>
                <w:sz w:val="28"/>
                <w:szCs w:val="28"/>
              </w:rPr>
              <w:t xml:space="preserve"> (articles 14 à 20 du code des marchés des Institutions de la CEDEAO)</w:t>
            </w:r>
          </w:p>
        </w:tc>
      </w:tr>
      <w:tr w:rsidR="003419F0" w:rsidRPr="003641F3" w14:paraId="47705894" w14:textId="77777777" w:rsidTr="00AD57D9">
        <w:trPr>
          <w:gridAfter w:val="1"/>
          <w:wAfter w:w="90" w:type="dxa"/>
          <w:trHeight w:val="147"/>
        </w:trPr>
        <w:tc>
          <w:tcPr>
            <w:tcW w:w="1852" w:type="dxa"/>
          </w:tcPr>
          <w:p w14:paraId="5F342D30" w14:textId="77777777" w:rsidR="003419F0" w:rsidRPr="003641F3" w:rsidRDefault="003419F0" w:rsidP="003419F0">
            <w:pPr>
              <w:pStyle w:val="Titre4"/>
              <w:numPr>
                <w:ilvl w:val="0"/>
                <w:numId w:val="31"/>
              </w:numPr>
              <w:ind w:left="414" w:hanging="357"/>
              <w:jc w:val="left"/>
            </w:pPr>
            <w:bookmarkStart w:id="316" w:name="_Toc438532628"/>
            <w:bookmarkStart w:id="317" w:name="_Toc438438851"/>
            <w:bookmarkStart w:id="318" w:name="_Toc438532630"/>
            <w:bookmarkStart w:id="319" w:name="_Toc438733995"/>
            <w:bookmarkStart w:id="320" w:name="_Toc438907032"/>
            <w:bookmarkStart w:id="321" w:name="_Toc438907231"/>
            <w:bookmarkStart w:id="322" w:name="_Toc516703238"/>
            <w:bookmarkStart w:id="323" w:name="_Toc516704795"/>
            <w:bookmarkStart w:id="324" w:name="_Toc519511343"/>
            <w:bookmarkEnd w:id="316"/>
            <w:proofErr w:type="spellStart"/>
            <w:r w:rsidRPr="003641F3">
              <w:rPr>
                <w:b/>
              </w:rPr>
              <w:t>Confidentia</w:t>
            </w:r>
            <w:r w:rsidRPr="003641F3">
              <w:rPr>
                <w:b/>
              </w:rPr>
              <w:softHyphen/>
              <w:t>lité</w:t>
            </w:r>
            <w:bookmarkEnd w:id="317"/>
            <w:bookmarkEnd w:id="318"/>
            <w:bookmarkEnd w:id="319"/>
            <w:bookmarkEnd w:id="320"/>
            <w:bookmarkEnd w:id="321"/>
            <w:bookmarkEnd w:id="322"/>
            <w:bookmarkEnd w:id="323"/>
            <w:bookmarkEnd w:id="324"/>
            <w:proofErr w:type="spellEnd"/>
          </w:p>
        </w:tc>
        <w:tc>
          <w:tcPr>
            <w:tcW w:w="7283" w:type="dxa"/>
          </w:tcPr>
          <w:p w14:paraId="6FB68099" w14:textId="77777777" w:rsidR="003419F0" w:rsidRPr="003641F3" w:rsidRDefault="003419F0" w:rsidP="003419F0">
            <w:pPr>
              <w:numPr>
                <w:ilvl w:val="1"/>
                <w:numId w:val="58"/>
              </w:numPr>
              <w:spacing w:after="200"/>
              <w:jc w:val="both"/>
            </w:pPr>
            <w:r w:rsidRPr="003641F3">
              <w:t xml:space="preserve">Aucune information relative à l’examen, à l’évaluation, à la comparaison des offres, à la vérification de la qualification des candidats et à la recommandation d’attribution de l’accord-cadre ne sera donnée aux candidats ni à toute autre personne non concernée par ladite procédure tant que l’attribution de l’accord-cadre n’aura pas été rendue publique. </w:t>
            </w:r>
          </w:p>
        </w:tc>
      </w:tr>
      <w:tr w:rsidR="003419F0" w:rsidRPr="003641F3" w14:paraId="5472BF24" w14:textId="77777777" w:rsidTr="00AD57D9">
        <w:trPr>
          <w:gridAfter w:val="1"/>
          <w:wAfter w:w="90" w:type="dxa"/>
          <w:trHeight w:val="147"/>
        </w:trPr>
        <w:tc>
          <w:tcPr>
            <w:tcW w:w="1852" w:type="dxa"/>
          </w:tcPr>
          <w:p w14:paraId="3C030E4B" w14:textId="77777777" w:rsidR="003419F0" w:rsidRPr="003641F3" w:rsidRDefault="003419F0" w:rsidP="00AD57D9"/>
        </w:tc>
        <w:tc>
          <w:tcPr>
            <w:tcW w:w="7283" w:type="dxa"/>
          </w:tcPr>
          <w:p w14:paraId="5C4815A2" w14:textId="77777777" w:rsidR="003419F0" w:rsidRPr="003641F3" w:rsidRDefault="003419F0" w:rsidP="003419F0">
            <w:pPr>
              <w:numPr>
                <w:ilvl w:val="1"/>
                <w:numId w:val="58"/>
              </w:numPr>
              <w:spacing w:after="200"/>
              <w:jc w:val="both"/>
            </w:pPr>
            <w:r w:rsidRPr="003641F3">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p>
        </w:tc>
      </w:tr>
      <w:tr w:rsidR="003419F0" w:rsidRPr="003641F3" w14:paraId="247DA52A" w14:textId="77777777" w:rsidTr="00AD57D9">
        <w:trPr>
          <w:gridAfter w:val="1"/>
          <w:wAfter w:w="90" w:type="dxa"/>
          <w:trHeight w:val="147"/>
        </w:trPr>
        <w:tc>
          <w:tcPr>
            <w:tcW w:w="1852" w:type="dxa"/>
          </w:tcPr>
          <w:p w14:paraId="511BB95E" w14:textId="77777777" w:rsidR="003419F0" w:rsidRPr="003641F3" w:rsidRDefault="003419F0" w:rsidP="00AD57D9"/>
        </w:tc>
        <w:tc>
          <w:tcPr>
            <w:tcW w:w="7283" w:type="dxa"/>
          </w:tcPr>
          <w:p w14:paraId="2FA33D91" w14:textId="77777777" w:rsidR="003419F0" w:rsidRPr="003641F3" w:rsidRDefault="003419F0" w:rsidP="003419F0">
            <w:pPr>
              <w:numPr>
                <w:ilvl w:val="1"/>
                <w:numId w:val="58"/>
              </w:numPr>
              <w:spacing w:after="200"/>
              <w:jc w:val="both"/>
            </w:pPr>
            <w:r w:rsidRPr="003641F3">
              <w:t>Nonobstant les dispositions de la clause 27.2, entre le moment où les plis seront ouverts et celui où l’accord-cadre sera attribué, si un Candidat souhaite entrer en contact avec l’Autorité contractante pour des motifs ayant trait à son offre, il devra le faire par écrit.</w:t>
            </w:r>
          </w:p>
        </w:tc>
      </w:tr>
      <w:tr w:rsidR="003419F0" w:rsidRPr="003641F3" w14:paraId="7C9B3D47" w14:textId="77777777" w:rsidTr="00AD57D9">
        <w:trPr>
          <w:gridAfter w:val="1"/>
          <w:wAfter w:w="90" w:type="dxa"/>
          <w:trHeight w:val="147"/>
        </w:trPr>
        <w:tc>
          <w:tcPr>
            <w:tcW w:w="1852" w:type="dxa"/>
          </w:tcPr>
          <w:p w14:paraId="03360CA9" w14:textId="77777777" w:rsidR="003419F0" w:rsidRPr="003641F3" w:rsidRDefault="003419F0" w:rsidP="003419F0">
            <w:pPr>
              <w:pStyle w:val="Titre4"/>
              <w:numPr>
                <w:ilvl w:val="0"/>
                <w:numId w:val="31"/>
              </w:numPr>
              <w:ind w:left="414" w:hanging="357"/>
              <w:jc w:val="left"/>
            </w:pPr>
            <w:bookmarkStart w:id="325" w:name="_Toc424009129"/>
            <w:bookmarkStart w:id="326" w:name="_Toc438438852"/>
            <w:bookmarkStart w:id="327" w:name="_Toc438532631"/>
            <w:bookmarkStart w:id="328" w:name="_Toc438733996"/>
            <w:bookmarkStart w:id="329" w:name="_Toc438907033"/>
            <w:bookmarkStart w:id="330" w:name="_Toc438907232"/>
            <w:bookmarkStart w:id="331" w:name="_Toc516703239"/>
            <w:bookmarkStart w:id="332" w:name="_Toc516704796"/>
            <w:bookmarkStart w:id="333" w:name="_Toc519511344"/>
            <w:r w:rsidRPr="003641F3">
              <w:rPr>
                <w:b/>
              </w:rPr>
              <w:t>Éclaircisse</w:t>
            </w:r>
            <w:r w:rsidRPr="003641F3">
              <w:rPr>
                <w:b/>
              </w:rPr>
              <w:softHyphen/>
              <w:t xml:space="preserve">ments </w:t>
            </w:r>
            <w:proofErr w:type="spellStart"/>
            <w:r w:rsidRPr="003641F3">
              <w:rPr>
                <w:b/>
              </w:rPr>
              <w:t>concernant</w:t>
            </w:r>
            <w:proofErr w:type="spellEnd"/>
            <w:r w:rsidRPr="003641F3">
              <w:rPr>
                <w:b/>
              </w:rPr>
              <w:t xml:space="preserve"> les </w:t>
            </w:r>
            <w:proofErr w:type="spellStart"/>
            <w:r w:rsidRPr="003641F3">
              <w:rPr>
                <w:b/>
              </w:rPr>
              <w:t>Offres</w:t>
            </w:r>
            <w:bookmarkEnd w:id="325"/>
            <w:bookmarkEnd w:id="326"/>
            <w:bookmarkEnd w:id="327"/>
            <w:bookmarkEnd w:id="328"/>
            <w:bookmarkEnd w:id="329"/>
            <w:bookmarkEnd w:id="330"/>
            <w:bookmarkEnd w:id="331"/>
            <w:bookmarkEnd w:id="332"/>
            <w:bookmarkEnd w:id="333"/>
            <w:proofErr w:type="spellEnd"/>
          </w:p>
        </w:tc>
        <w:tc>
          <w:tcPr>
            <w:tcW w:w="7283" w:type="dxa"/>
          </w:tcPr>
          <w:p w14:paraId="4B905F0C" w14:textId="77777777" w:rsidR="003419F0" w:rsidRPr="003641F3" w:rsidRDefault="003419F0" w:rsidP="003419F0">
            <w:pPr>
              <w:numPr>
                <w:ilvl w:val="1"/>
                <w:numId w:val="59"/>
              </w:numPr>
              <w:spacing w:after="200"/>
              <w:jc w:val="both"/>
            </w:pPr>
            <w:r w:rsidRPr="003641F3">
              <w:t>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 changement substantiel de l’offre ne sera demandé, offert ou autorisé. Si le prix constitue un critère d’évaluation, aucune modification de prix ne sera demandée, offerte ou autorisée, si ce n’est pour confirmer la correction des erreurs arithmétiques découvertes par l’Autorité contractante lors de l’évaluation des offres en application de la clause 30 des IC.</w:t>
            </w:r>
          </w:p>
        </w:tc>
      </w:tr>
      <w:tr w:rsidR="003419F0" w:rsidRPr="003641F3" w14:paraId="08C5B43F" w14:textId="77777777" w:rsidTr="00AD57D9">
        <w:trPr>
          <w:gridAfter w:val="1"/>
          <w:wAfter w:w="90" w:type="dxa"/>
          <w:trHeight w:val="147"/>
        </w:trPr>
        <w:tc>
          <w:tcPr>
            <w:tcW w:w="1852" w:type="dxa"/>
          </w:tcPr>
          <w:p w14:paraId="6A8ACF8A" w14:textId="77777777" w:rsidR="003419F0" w:rsidRPr="003641F3" w:rsidRDefault="003419F0" w:rsidP="003419F0">
            <w:pPr>
              <w:pStyle w:val="Titre4"/>
              <w:numPr>
                <w:ilvl w:val="0"/>
                <w:numId w:val="31"/>
              </w:numPr>
              <w:ind w:left="414" w:hanging="357"/>
              <w:jc w:val="left"/>
            </w:pPr>
            <w:bookmarkStart w:id="334" w:name="_Toc424009130"/>
            <w:bookmarkStart w:id="335" w:name="_Toc516703240"/>
            <w:bookmarkStart w:id="336" w:name="_Toc516704797"/>
            <w:bookmarkStart w:id="337" w:name="_Toc519511345"/>
            <w:bookmarkStart w:id="338" w:name="_Toc438438853"/>
            <w:bookmarkStart w:id="339" w:name="_Toc438532632"/>
            <w:bookmarkStart w:id="340" w:name="_Toc438733997"/>
            <w:bookmarkStart w:id="341" w:name="_Toc438907034"/>
            <w:bookmarkStart w:id="342" w:name="_Toc438907233"/>
            <w:proofErr w:type="spellStart"/>
            <w:r w:rsidRPr="003641F3">
              <w:rPr>
                <w:b/>
              </w:rPr>
              <w:t>Conformité</w:t>
            </w:r>
            <w:proofErr w:type="spellEnd"/>
            <w:r w:rsidRPr="003641F3">
              <w:rPr>
                <w:b/>
              </w:rPr>
              <w:t xml:space="preserve"> des </w:t>
            </w:r>
            <w:proofErr w:type="spellStart"/>
            <w:r w:rsidRPr="003641F3">
              <w:rPr>
                <w:b/>
              </w:rPr>
              <w:t>offres</w:t>
            </w:r>
            <w:bookmarkEnd w:id="334"/>
            <w:bookmarkEnd w:id="335"/>
            <w:bookmarkEnd w:id="336"/>
            <w:bookmarkEnd w:id="337"/>
            <w:proofErr w:type="spellEnd"/>
            <w:r w:rsidRPr="003641F3">
              <w:t xml:space="preserve"> </w:t>
            </w:r>
            <w:bookmarkEnd w:id="338"/>
            <w:bookmarkEnd w:id="339"/>
            <w:bookmarkEnd w:id="340"/>
            <w:bookmarkEnd w:id="341"/>
            <w:bookmarkEnd w:id="342"/>
          </w:p>
        </w:tc>
        <w:tc>
          <w:tcPr>
            <w:tcW w:w="7283" w:type="dxa"/>
          </w:tcPr>
          <w:p w14:paraId="6A48DFFC" w14:textId="77777777" w:rsidR="003419F0" w:rsidRPr="003641F3" w:rsidRDefault="003419F0" w:rsidP="003419F0">
            <w:pPr>
              <w:numPr>
                <w:ilvl w:val="1"/>
                <w:numId w:val="60"/>
              </w:numPr>
              <w:spacing w:after="200"/>
              <w:jc w:val="both"/>
            </w:pPr>
            <w:r w:rsidRPr="003641F3">
              <w:t xml:space="preserve">L’Autorité contractante établira la conformité de l’offre sur la base de son seul contenu. </w:t>
            </w:r>
          </w:p>
        </w:tc>
      </w:tr>
      <w:tr w:rsidR="003419F0" w:rsidRPr="003641F3" w14:paraId="395A0AD8" w14:textId="77777777" w:rsidTr="00AD57D9">
        <w:trPr>
          <w:gridAfter w:val="1"/>
          <w:wAfter w:w="90" w:type="dxa"/>
          <w:trHeight w:val="147"/>
        </w:trPr>
        <w:tc>
          <w:tcPr>
            <w:tcW w:w="1852" w:type="dxa"/>
          </w:tcPr>
          <w:p w14:paraId="23A0855E" w14:textId="77777777" w:rsidR="003419F0" w:rsidRPr="003641F3" w:rsidRDefault="003419F0" w:rsidP="00AD57D9">
            <w:bookmarkStart w:id="343" w:name="_Toc438532633"/>
            <w:bookmarkEnd w:id="343"/>
          </w:p>
        </w:tc>
        <w:tc>
          <w:tcPr>
            <w:tcW w:w="7283" w:type="dxa"/>
          </w:tcPr>
          <w:p w14:paraId="60292EA1" w14:textId="54133CDE" w:rsidR="003419F0" w:rsidRPr="003641F3" w:rsidRDefault="003419F0" w:rsidP="003419F0">
            <w:pPr>
              <w:numPr>
                <w:ilvl w:val="1"/>
                <w:numId w:val="60"/>
              </w:numPr>
              <w:spacing w:after="200"/>
              <w:jc w:val="both"/>
            </w:pPr>
            <w:r w:rsidRPr="003641F3">
              <w:t xml:space="preserve">Une offre conforme pour l’essentiel est une offre conforme à toutes les stipulations, spécifications et conditions du Dossier d’appel d’offres, sans divergence, réserve ou </w:t>
            </w:r>
            <w:r w:rsidR="00C330B3" w:rsidRPr="003641F3">
              <w:t>omissions substantielles</w:t>
            </w:r>
            <w:r w:rsidRPr="003641F3">
              <w:t>. Les divergences ou omission substantielles sont celles :</w:t>
            </w:r>
          </w:p>
          <w:p w14:paraId="26EEBB45" w14:textId="77777777" w:rsidR="003419F0" w:rsidRPr="003641F3" w:rsidRDefault="003419F0" w:rsidP="003419F0">
            <w:pPr>
              <w:numPr>
                <w:ilvl w:val="1"/>
                <w:numId w:val="25"/>
              </w:numPr>
              <w:tabs>
                <w:tab w:val="clear" w:pos="1440"/>
              </w:tabs>
              <w:spacing w:after="200"/>
              <w:ind w:left="1152" w:hanging="576"/>
              <w:jc w:val="both"/>
            </w:pPr>
            <w:r w:rsidRPr="003641F3">
              <w:rPr>
                <w:spacing w:val="-4"/>
              </w:rPr>
              <w:t xml:space="preserve">qui limitent de manière substantielle la portée, la qualité ou les performances </w:t>
            </w:r>
            <w:r w:rsidRPr="003641F3">
              <w:t>des Fournitures et Services connexes spécifiés l’accord-cadre </w:t>
            </w:r>
            <w:r w:rsidRPr="003641F3">
              <w:rPr>
                <w:spacing w:val="-4"/>
              </w:rPr>
              <w:t xml:space="preserve">; ou </w:t>
            </w:r>
          </w:p>
          <w:p w14:paraId="2F93054F" w14:textId="77777777" w:rsidR="003419F0" w:rsidRPr="003641F3" w:rsidRDefault="003419F0" w:rsidP="003419F0">
            <w:pPr>
              <w:numPr>
                <w:ilvl w:val="1"/>
                <w:numId w:val="25"/>
              </w:numPr>
              <w:tabs>
                <w:tab w:val="clear" w:pos="1440"/>
              </w:tabs>
              <w:spacing w:after="200"/>
              <w:ind w:left="1152" w:hanging="576"/>
              <w:jc w:val="both"/>
            </w:pPr>
            <w:r w:rsidRPr="003641F3">
              <w:rPr>
                <w:spacing w:val="-4"/>
              </w:rPr>
              <w:lastRenderedPageBreak/>
              <w:t xml:space="preserve">qui limitent, d’une manière substantielle et non conforme au Dossier d’appel d’offres, les droits de l’Autorité contractante ou les obligations du Candidat au titre de </w:t>
            </w:r>
            <w:r w:rsidRPr="003641F3">
              <w:t>l’accord-cadre</w:t>
            </w:r>
            <w:r w:rsidRPr="003641F3">
              <w:rPr>
                <w:spacing w:val="-4"/>
              </w:rPr>
              <w:t> ; ou</w:t>
            </w:r>
          </w:p>
          <w:p w14:paraId="363F66DD" w14:textId="77777777" w:rsidR="003419F0" w:rsidRPr="003641F3" w:rsidRDefault="003419F0" w:rsidP="003419F0">
            <w:pPr>
              <w:numPr>
                <w:ilvl w:val="1"/>
                <w:numId w:val="25"/>
              </w:numPr>
              <w:tabs>
                <w:tab w:val="clear" w:pos="1440"/>
              </w:tabs>
              <w:spacing w:after="200"/>
              <w:ind w:left="1152" w:hanging="576"/>
              <w:jc w:val="both"/>
            </w:pPr>
            <w:r w:rsidRPr="003641F3">
              <w:rPr>
                <w:spacing w:val="-4"/>
              </w:rPr>
              <w:t>dont l’acceptation serait préjudiciable aux autres Candidats ayant présenté des offres conformes.</w:t>
            </w:r>
          </w:p>
        </w:tc>
      </w:tr>
      <w:tr w:rsidR="003419F0" w:rsidRPr="003641F3" w14:paraId="25E01700" w14:textId="77777777" w:rsidTr="00AD57D9">
        <w:trPr>
          <w:gridAfter w:val="1"/>
          <w:wAfter w:w="90" w:type="dxa"/>
          <w:trHeight w:val="147"/>
        </w:trPr>
        <w:tc>
          <w:tcPr>
            <w:tcW w:w="1852" w:type="dxa"/>
          </w:tcPr>
          <w:p w14:paraId="4E5EE326" w14:textId="77777777" w:rsidR="003419F0" w:rsidRPr="003641F3" w:rsidRDefault="003419F0" w:rsidP="00AD57D9">
            <w:bookmarkStart w:id="344" w:name="_Toc438532634"/>
            <w:bookmarkStart w:id="345" w:name="_Toc438532635"/>
            <w:bookmarkEnd w:id="344"/>
            <w:bookmarkEnd w:id="345"/>
          </w:p>
        </w:tc>
        <w:tc>
          <w:tcPr>
            <w:tcW w:w="7283" w:type="dxa"/>
          </w:tcPr>
          <w:p w14:paraId="293D0B1D" w14:textId="77777777" w:rsidR="003419F0" w:rsidRPr="003641F3" w:rsidRDefault="003419F0" w:rsidP="003419F0">
            <w:pPr>
              <w:numPr>
                <w:ilvl w:val="1"/>
                <w:numId w:val="60"/>
              </w:numPr>
              <w:spacing w:after="200"/>
              <w:jc w:val="both"/>
            </w:pPr>
            <w:r w:rsidRPr="003641F3">
              <w:t xml:space="preserve">L’Autorité contractante écartera toute offre qui n’est pas conforme pour l’essentiel au Dossier d’appel d’offres et le Candidat ne pourra pas par la suite la rendre conforme en apportant des corrections à la divergence, réserve ou omission substantielle constatée. </w:t>
            </w:r>
          </w:p>
        </w:tc>
      </w:tr>
      <w:tr w:rsidR="003419F0" w:rsidRPr="003641F3" w14:paraId="6352EB19" w14:textId="77777777" w:rsidTr="00AD57D9">
        <w:trPr>
          <w:gridAfter w:val="1"/>
          <w:wAfter w:w="90" w:type="dxa"/>
          <w:trHeight w:val="147"/>
        </w:trPr>
        <w:tc>
          <w:tcPr>
            <w:tcW w:w="1852" w:type="dxa"/>
          </w:tcPr>
          <w:p w14:paraId="20DF2F12" w14:textId="77777777" w:rsidR="003419F0" w:rsidRPr="003641F3" w:rsidRDefault="003419F0" w:rsidP="003419F0">
            <w:pPr>
              <w:pStyle w:val="Titre4"/>
              <w:numPr>
                <w:ilvl w:val="0"/>
                <w:numId w:val="31"/>
              </w:numPr>
              <w:ind w:left="414" w:hanging="357"/>
              <w:jc w:val="left"/>
              <w:rPr>
                <w:b/>
                <w:lang w:val="fr-SN"/>
              </w:rPr>
            </w:pPr>
            <w:bookmarkStart w:id="346" w:name="_Toc438438854"/>
            <w:bookmarkStart w:id="347" w:name="_Toc438532636"/>
            <w:bookmarkStart w:id="348" w:name="_Toc438733998"/>
            <w:bookmarkStart w:id="349" w:name="_Toc438907035"/>
            <w:bookmarkStart w:id="350" w:name="_Toc438907234"/>
            <w:bookmarkStart w:id="351" w:name="_Toc516703241"/>
            <w:bookmarkStart w:id="352" w:name="_Toc516704798"/>
            <w:bookmarkStart w:id="353" w:name="_Toc519511346"/>
            <w:r w:rsidRPr="003641F3">
              <w:rPr>
                <w:b/>
                <w:lang w:val="fr-SN"/>
              </w:rPr>
              <w:t>Non-conformité, erreurs et omissions</w:t>
            </w:r>
            <w:bookmarkStart w:id="354" w:name="_Hlt438533232"/>
            <w:bookmarkEnd w:id="346"/>
            <w:bookmarkEnd w:id="347"/>
            <w:bookmarkEnd w:id="348"/>
            <w:bookmarkEnd w:id="349"/>
            <w:bookmarkEnd w:id="350"/>
            <w:bookmarkEnd w:id="351"/>
            <w:bookmarkEnd w:id="352"/>
            <w:bookmarkEnd w:id="353"/>
            <w:bookmarkEnd w:id="354"/>
          </w:p>
        </w:tc>
        <w:tc>
          <w:tcPr>
            <w:tcW w:w="7283" w:type="dxa"/>
          </w:tcPr>
          <w:p w14:paraId="2D1D97BD" w14:textId="77777777" w:rsidR="003419F0" w:rsidRPr="003641F3" w:rsidRDefault="003419F0" w:rsidP="003419F0">
            <w:pPr>
              <w:numPr>
                <w:ilvl w:val="1"/>
                <w:numId w:val="61"/>
              </w:numPr>
              <w:spacing w:after="200"/>
              <w:jc w:val="both"/>
            </w:pPr>
            <w:r w:rsidRPr="003641F3">
              <w:t>Si une offre est conforme pour l’essentiel, l’Autorité contractante peut tolérer toute non-conformité ou omission qui ne constitue pas une divergence substantielle par rapport aux conditions de l’appel d’offres.</w:t>
            </w:r>
          </w:p>
        </w:tc>
      </w:tr>
      <w:tr w:rsidR="003419F0" w:rsidRPr="003641F3" w14:paraId="712DA466" w14:textId="77777777" w:rsidTr="00AD57D9">
        <w:trPr>
          <w:gridAfter w:val="1"/>
          <w:wAfter w:w="90" w:type="dxa"/>
          <w:trHeight w:val="147"/>
        </w:trPr>
        <w:tc>
          <w:tcPr>
            <w:tcW w:w="1852" w:type="dxa"/>
          </w:tcPr>
          <w:p w14:paraId="7F121C2F" w14:textId="77777777" w:rsidR="003419F0" w:rsidRPr="003641F3" w:rsidRDefault="003419F0" w:rsidP="00AD57D9">
            <w:pPr>
              <w:spacing w:after="120"/>
              <w:ind w:left="576" w:hanging="576"/>
            </w:pPr>
            <w:bookmarkStart w:id="355" w:name="_Toc438532637"/>
            <w:bookmarkEnd w:id="355"/>
          </w:p>
        </w:tc>
        <w:tc>
          <w:tcPr>
            <w:tcW w:w="7283" w:type="dxa"/>
          </w:tcPr>
          <w:p w14:paraId="74D02BCF" w14:textId="77777777" w:rsidR="003419F0" w:rsidRPr="003641F3" w:rsidRDefault="003419F0" w:rsidP="003419F0">
            <w:pPr>
              <w:numPr>
                <w:ilvl w:val="1"/>
                <w:numId w:val="61"/>
              </w:numPr>
              <w:spacing w:after="200"/>
              <w:jc w:val="both"/>
            </w:pPr>
            <w:r w:rsidRPr="003641F3">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si le prix constitue un critère d’évaluation. Le Candidat qui ne ferait pas droit à cette demande peut voir son offre écartée. </w:t>
            </w:r>
          </w:p>
        </w:tc>
      </w:tr>
      <w:tr w:rsidR="003419F0" w:rsidRPr="003641F3" w14:paraId="1EB7F087" w14:textId="77777777" w:rsidTr="00AD57D9">
        <w:trPr>
          <w:gridAfter w:val="1"/>
          <w:wAfter w:w="90" w:type="dxa"/>
          <w:trHeight w:val="147"/>
        </w:trPr>
        <w:tc>
          <w:tcPr>
            <w:tcW w:w="1852" w:type="dxa"/>
          </w:tcPr>
          <w:p w14:paraId="7F08D529" w14:textId="77777777" w:rsidR="003419F0" w:rsidRPr="003641F3" w:rsidRDefault="003419F0" w:rsidP="00AD57D9">
            <w:bookmarkStart w:id="356" w:name="_Toc438532638"/>
            <w:bookmarkStart w:id="357" w:name="_Toc438532639"/>
            <w:bookmarkEnd w:id="356"/>
            <w:bookmarkEnd w:id="357"/>
          </w:p>
        </w:tc>
        <w:tc>
          <w:tcPr>
            <w:tcW w:w="7283" w:type="dxa"/>
          </w:tcPr>
          <w:p w14:paraId="10E68CB2" w14:textId="77777777" w:rsidR="003419F0" w:rsidRPr="003641F3" w:rsidRDefault="003419F0" w:rsidP="003419F0">
            <w:pPr>
              <w:numPr>
                <w:ilvl w:val="1"/>
                <w:numId w:val="61"/>
              </w:numPr>
              <w:spacing w:after="200"/>
              <w:jc w:val="both"/>
            </w:pPr>
            <w:r w:rsidRPr="003641F3">
              <w:t>Dans le cas où le prix constitue un critère d’évaluation, si une offre est conforme, l’Autorité contractante rectifiera les erreurs arithmétiques sur la base suivante :</w:t>
            </w:r>
          </w:p>
          <w:p w14:paraId="77B03372" w14:textId="77777777" w:rsidR="003419F0" w:rsidRPr="003641F3" w:rsidRDefault="003419F0" w:rsidP="003419F0">
            <w:pPr>
              <w:numPr>
                <w:ilvl w:val="0"/>
                <w:numId w:val="14"/>
              </w:numPr>
              <w:spacing w:after="200"/>
              <w:ind w:left="1152" w:hanging="576"/>
              <w:jc w:val="both"/>
            </w:pPr>
            <w:r w:rsidRPr="003641F3">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3DB291C1" w14:textId="77777777" w:rsidR="003419F0" w:rsidRPr="003641F3" w:rsidRDefault="003419F0" w:rsidP="003419F0">
            <w:pPr>
              <w:numPr>
                <w:ilvl w:val="0"/>
                <w:numId w:val="14"/>
              </w:numPr>
              <w:spacing w:after="200"/>
              <w:ind w:left="1152" w:hanging="576"/>
              <w:jc w:val="both"/>
            </w:pPr>
            <w:r w:rsidRPr="003641F3">
              <w:t>Si le total obtenu par addition ou soustraction des sous totaux n’est pas exact, les sous totaux feront foi et le total sera corrigé ; et</w:t>
            </w:r>
          </w:p>
          <w:p w14:paraId="068E5DFA" w14:textId="77777777" w:rsidR="003419F0" w:rsidRPr="003641F3" w:rsidRDefault="003419F0" w:rsidP="003419F0">
            <w:pPr>
              <w:numPr>
                <w:ilvl w:val="0"/>
                <w:numId w:val="14"/>
              </w:numPr>
              <w:spacing w:after="200"/>
              <w:ind w:left="1152" w:hanging="576"/>
              <w:jc w:val="both"/>
            </w:pPr>
            <w:r w:rsidRPr="003641F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3419F0" w:rsidRPr="003641F3" w14:paraId="4374C495" w14:textId="77777777" w:rsidTr="00AD57D9">
        <w:trPr>
          <w:trHeight w:val="147"/>
        </w:trPr>
        <w:tc>
          <w:tcPr>
            <w:tcW w:w="1852" w:type="dxa"/>
          </w:tcPr>
          <w:p w14:paraId="11932112" w14:textId="77777777" w:rsidR="003419F0" w:rsidRPr="003641F3" w:rsidRDefault="003419F0" w:rsidP="00AD57D9">
            <w:bookmarkStart w:id="358" w:name="_Toc438532640"/>
            <w:bookmarkStart w:id="359" w:name="_Toc438532641"/>
            <w:bookmarkEnd w:id="358"/>
            <w:bookmarkEnd w:id="359"/>
          </w:p>
        </w:tc>
        <w:tc>
          <w:tcPr>
            <w:tcW w:w="7342" w:type="dxa"/>
            <w:gridSpan w:val="2"/>
          </w:tcPr>
          <w:p w14:paraId="54686197" w14:textId="77777777" w:rsidR="003419F0" w:rsidRPr="003641F3" w:rsidRDefault="003419F0" w:rsidP="003419F0">
            <w:pPr>
              <w:numPr>
                <w:ilvl w:val="1"/>
                <w:numId w:val="61"/>
              </w:numPr>
              <w:spacing w:after="200"/>
              <w:jc w:val="both"/>
              <w:rPr>
                <w:sz w:val="16"/>
              </w:rPr>
            </w:pPr>
            <w:r w:rsidRPr="003641F3">
              <w:t>Si un Candidat retenu parmi les attributaires provisoires de l’accord-cadre n’accepte pas les corrections apportées, son offre sera écartée et sa garantie de soumission pourra être saisie.</w:t>
            </w:r>
          </w:p>
        </w:tc>
      </w:tr>
      <w:tr w:rsidR="003419F0" w:rsidRPr="003641F3" w14:paraId="4DF3C507" w14:textId="77777777" w:rsidTr="00AD57D9">
        <w:trPr>
          <w:trHeight w:val="147"/>
        </w:trPr>
        <w:tc>
          <w:tcPr>
            <w:tcW w:w="1852" w:type="dxa"/>
          </w:tcPr>
          <w:p w14:paraId="71A66317" w14:textId="77777777" w:rsidR="003419F0" w:rsidRPr="003641F3" w:rsidRDefault="003419F0" w:rsidP="003419F0">
            <w:pPr>
              <w:pStyle w:val="Titre4"/>
              <w:numPr>
                <w:ilvl w:val="0"/>
                <w:numId w:val="31"/>
              </w:numPr>
              <w:ind w:left="414" w:hanging="357"/>
              <w:jc w:val="left"/>
            </w:pPr>
            <w:bookmarkStart w:id="360" w:name="_Toc516703242"/>
            <w:bookmarkStart w:id="361" w:name="_Toc516704799"/>
            <w:bookmarkStart w:id="362" w:name="_Toc519511347"/>
            <w:bookmarkStart w:id="363" w:name="_Toc438438855"/>
            <w:bookmarkStart w:id="364" w:name="_Toc438532642"/>
            <w:bookmarkStart w:id="365" w:name="_Toc438733999"/>
            <w:bookmarkStart w:id="366" w:name="_Toc438907036"/>
            <w:bookmarkStart w:id="367" w:name="_Toc438907235"/>
            <w:r w:rsidRPr="003641F3">
              <w:rPr>
                <w:b/>
              </w:rPr>
              <w:lastRenderedPageBreak/>
              <w:t xml:space="preserve">Examen </w:t>
            </w:r>
            <w:proofErr w:type="spellStart"/>
            <w:r w:rsidRPr="003641F3">
              <w:rPr>
                <w:b/>
              </w:rPr>
              <w:t>préliminaire</w:t>
            </w:r>
            <w:proofErr w:type="spellEnd"/>
            <w:r w:rsidRPr="003641F3">
              <w:rPr>
                <w:b/>
              </w:rPr>
              <w:t xml:space="preserve"> des </w:t>
            </w:r>
            <w:proofErr w:type="spellStart"/>
            <w:r w:rsidRPr="003641F3">
              <w:rPr>
                <w:b/>
              </w:rPr>
              <w:t>offres</w:t>
            </w:r>
            <w:bookmarkEnd w:id="360"/>
            <w:bookmarkEnd w:id="361"/>
            <w:bookmarkEnd w:id="362"/>
            <w:proofErr w:type="spellEnd"/>
            <w:r w:rsidRPr="003641F3">
              <w:t xml:space="preserve"> </w:t>
            </w:r>
            <w:bookmarkEnd w:id="363"/>
            <w:bookmarkEnd w:id="364"/>
            <w:bookmarkEnd w:id="365"/>
            <w:bookmarkEnd w:id="366"/>
            <w:bookmarkEnd w:id="367"/>
          </w:p>
        </w:tc>
        <w:tc>
          <w:tcPr>
            <w:tcW w:w="7342" w:type="dxa"/>
            <w:gridSpan w:val="2"/>
          </w:tcPr>
          <w:p w14:paraId="173456D4" w14:textId="77777777" w:rsidR="003419F0" w:rsidRPr="003641F3" w:rsidRDefault="003419F0" w:rsidP="003419F0">
            <w:pPr>
              <w:numPr>
                <w:ilvl w:val="1"/>
                <w:numId w:val="62"/>
              </w:numPr>
              <w:spacing w:after="200"/>
              <w:jc w:val="both"/>
              <w:rPr>
                <w:sz w:val="16"/>
              </w:rPr>
            </w:pPr>
            <w:r w:rsidRPr="003641F3">
              <w:t>L’Autorité contractante examinera les offres pour s’assurer que tous les documents et la documentation technique demandés à la clause 11 des IC ont bien été fournis et sont tous complets.</w:t>
            </w:r>
          </w:p>
        </w:tc>
      </w:tr>
      <w:tr w:rsidR="003419F0" w:rsidRPr="003641F3" w14:paraId="432012D3" w14:textId="77777777" w:rsidTr="00AD57D9">
        <w:trPr>
          <w:trHeight w:val="147"/>
        </w:trPr>
        <w:tc>
          <w:tcPr>
            <w:tcW w:w="1852" w:type="dxa"/>
          </w:tcPr>
          <w:p w14:paraId="1BDA785C" w14:textId="77777777" w:rsidR="003419F0" w:rsidRPr="003641F3" w:rsidRDefault="003419F0" w:rsidP="00AD57D9">
            <w:bookmarkStart w:id="368" w:name="_Toc438532643"/>
            <w:bookmarkEnd w:id="368"/>
          </w:p>
        </w:tc>
        <w:tc>
          <w:tcPr>
            <w:tcW w:w="7342" w:type="dxa"/>
            <w:gridSpan w:val="2"/>
          </w:tcPr>
          <w:p w14:paraId="27481A98" w14:textId="77777777" w:rsidR="003419F0" w:rsidRPr="003641F3" w:rsidRDefault="003419F0" w:rsidP="003419F0">
            <w:pPr>
              <w:numPr>
                <w:ilvl w:val="1"/>
                <w:numId w:val="62"/>
              </w:numPr>
              <w:spacing w:after="200"/>
              <w:jc w:val="both"/>
            </w:pPr>
            <w:r w:rsidRPr="003641F3">
              <w:t xml:space="preserve">L’Autorité contractante confirmera que les documents et renseignements ci-après sont inclus dans l’offre. Au cas où l’un quelconque de ces documents ou renseignements manquerait, l’offre sera rejetée : </w:t>
            </w:r>
          </w:p>
          <w:p w14:paraId="14310367" w14:textId="77777777" w:rsidR="003419F0" w:rsidRPr="003641F3" w:rsidRDefault="003419F0" w:rsidP="003419F0">
            <w:pPr>
              <w:numPr>
                <w:ilvl w:val="0"/>
                <w:numId w:val="15"/>
              </w:numPr>
              <w:tabs>
                <w:tab w:val="clear" w:pos="360"/>
                <w:tab w:val="num" w:pos="612"/>
              </w:tabs>
              <w:spacing w:after="180"/>
              <w:ind w:left="1152" w:hanging="576"/>
            </w:pPr>
            <w:r w:rsidRPr="003641F3">
              <w:t xml:space="preserve">le formulaire de soumission de l’offre, conformément à la clause 12.1 des IC. </w:t>
            </w:r>
          </w:p>
          <w:p w14:paraId="375C3327" w14:textId="77777777" w:rsidR="003419F0" w:rsidRPr="003641F3" w:rsidRDefault="003419F0" w:rsidP="003419F0">
            <w:pPr>
              <w:numPr>
                <w:ilvl w:val="0"/>
                <w:numId w:val="16"/>
              </w:numPr>
              <w:spacing w:after="180"/>
              <w:ind w:left="1152" w:hanging="576"/>
              <w:jc w:val="both"/>
            </w:pPr>
            <w:r w:rsidRPr="003641F3">
              <w:t>si requis, le bordereau des prix, conformément à la clause 12.2 des IC.</w:t>
            </w:r>
          </w:p>
          <w:p w14:paraId="67232380" w14:textId="77777777" w:rsidR="003419F0" w:rsidRPr="003641F3" w:rsidRDefault="003419F0" w:rsidP="003419F0">
            <w:pPr>
              <w:numPr>
                <w:ilvl w:val="0"/>
                <w:numId w:val="16"/>
              </w:numPr>
              <w:spacing w:after="180"/>
              <w:ind w:left="1152" w:hanging="576"/>
              <w:jc w:val="both"/>
            </w:pPr>
            <w:r w:rsidRPr="003641F3">
              <w:t xml:space="preserve">le pouvoir habilitant le  signataire à engager le Candidat, conformément à la clause 21.2 des IC; et </w:t>
            </w:r>
          </w:p>
          <w:p w14:paraId="4A15D884" w14:textId="77777777" w:rsidR="003419F0" w:rsidRPr="003641F3" w:rsidRDefault="003419F0" w:rsidP="003419F0">
            <w:pPr>
              <w:numPr>
                <w:ilvl w:val="0"/>
                <w:numId w:val="16"/>
              </w:numPr>
              <w:spacing w:after="180"/>
              <w:ind w:left="1152" w:hanging="576"/>
              <w:jc w:val="both"/>
            </w:pPr>
            <w:r w:rsidRPr="003641F3">
              <w:t>la garantie de soumission conformément à la clause 20 des IC.</w:t>
            </w:r>
          </w:p>
        </w:tc>
      </w:tr>
      <w:tr w:rsidR="003419F0" w:rsidRPr="003641F3" w14:paraId="5AD89BA3" w14:textId="77777777" w:rsidTr="00AD57D9">
        <w:trPr>
          <w:trHeight w:val="147"/>
        </w:trPr>
        <w:tc>
          <w:tcPr>
            <w:tcW w:w="1852" w:type="dxa"/>
          </w:tcPr>
          <w:p w14:paraId="407EFE72" w14:textId="77777777" w:rsidR="003419F0" w:rsidRPr="003641F3" w:rsidRDefault="003419F0" w:rsidP="003419F0">
            <w:pPr>
              <w:pStyle w:val="Titre4"/>
              <w:numPr>
                <w:ilvl w:val="0"/>
                <w:numId w:val="31"/>
              </w:numPr>
              <w:ind w:left="414" w:hanging="357"/>
              <w:jc w:val="left"/>
              <w:rPr>
                <w:lang w:val="fr-SN"/>
              </w:rPr>
            </w:pPr>
            <w:bookmarkStart w:id="369" w:name="_Toc438532644"/>
            <w:bookmarkStart w:id="370" w:name="_Toc438438856"/>
            <w:bookmarkStart w:id="371" w:name="_Toc438532645"/>
            <w:bookmarkStart w:id="372" w:name="_Toc438734000"/>
            <w:bookmarkStart w:id="373" w:name="_Toc438907037"/>
            <w:bookmarkStart w:id="374" w:name="_Toc438907236"/>
            <w:bookmarkStart w:id="375" w:name="_Toc516703243"/>
            <w:bookmarkStart w:id="376" w:name="_Toc516704800"/>
            <w:bookmarkStart w:id="377" w:name="_Toc519511348"/>
            <w:bookmarkEnd w:id="369"/>
            <w:r w:rsidRPr="003641F3">
              <w:rPr>
                <w:b/>
                <w:lang w:val="fr-SN"/>
              </w:rPr>
              <w:t>Examen des conditions, Évaluation</w:t>
            </w:r>
            <w:bookmarkEnd w:id="370"/>
            <w:bookmarkEnd w:id="371"/>
            <w:bookmarkEnd w:id="372"/>
            <w:bookmarkEnd w:id="373"/>
            <w:bookmarkEnd w:id="374"/>
            <w:r w:rsidRPr="003641F3">
              <w:rPr>
                <w:b/>
                <w:lang w:val="fr-SN"/>
              </w:rPr>
              <w:t xml:space="preserve"> technique</w:t>
            </w:r>
            <w:bookmarkEnd w:id="375"/>
            <w:bookmarkEnd w:id="376"/>
            <w:bookmarkEnd w:id="377"/>
          </w:p>
        </w:tc>
        <w:tc>
          <w:tcPr>
            <w:tcW w:w="7342" w:type="dxa"/>
            <w:gridSpan w:val="2"/>
          </w:tcPr>
          <w:p w14:paraId="62F4346D" w14:textId="77777777" w:rsidR="003419F0" w:rsidRPr="003641F3" w:rsidRDefault="003419F0" w:rsidP="003419F0">
            <w:pPr>
              <w:numPr>
                <w:ilvl w:val="1"/>
                <w:numId w:val="63"/>
              </w:numPr>
              <w:spacing w:after="200"/>
              <w:jc w:val="both"/>
            </w:pPr>
            <w:r w:rsidRPr="003641F3">
              <w:t>L’Autorité contractante examinera l’offre pour confirmer que toutes les conditions spécifiées dans les conditions générales et particulières de l’accord-cadre ont été acceptées par le Candidat sans divergence ou réserve substantielle.</w:t>
            </w:r>
          </w:p>
          <w:p w14:paraId="4D8C31B5" w14:textId="77777777" w:rsidR="003419F0" w:rsidRPr="003641F3" w:rsidRDefault="003419F0" w:rsidP="003419F0">
            <w:pPr>
              <w:numPr>
                <w:ilvl w:val="1"/>
                <w:numId w:val="63"/>
              </w:numPr>
              <w:spacing w:after="200"/>
              <w:jc w:val="both"/>
            </w:pPr>
            <w:r w:rsidRPr="003641F3">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14:paraId="165BCD1D" w14:textId="77777777" w:rsidR="003419F0" w:rsidRPr="003641F3" w:rsidRDefault="003419F0" w:rsidP="003419F0">
            <w:pPr>
              <w:numPr>
                <w:ilvl w:val="1"/>
                <w:numId w:val="63"/>
              </w:numPr>
              <w:spacing w:after="200"/>
              <w:jc w:val="both"/>
            </w:pPr>
            <w:r w:rsidRPr="003641F3">
              <w:t>Si, après l’examen des termes et conditions de l’appel d’offres et l’évaluation technique, l’Autorité contractante établit que l’offre n’est pas conforme en application de la clause 29 des IC, elle écartera l’offre en question.</w:t>
            </w:r>
          </w:p>
        </w:tc>
      </w:tr>
      <w:tr w:rsidR="003419F0" w:rsidRPr="003641F3" w14:paraId="243B2C96" w14:textId="77777777" w:rsidTr="00AD57D9">
        <w:trPr>
          <w:trHeight w:val="147"/>
        </w:trPr>
        <w:tc>
          <w:tcPr>
            <w:tcW w:w="1852" w:type="dxa"/>
          </w:tcPr>
          <w:p w14:paraId="42D7AEB5" w14:textId="77777777" w:rsidR="003419F0" w:rsidRPr="003641F3" w:rsidRDefault="003419F0" w:rsidP="003419F0">
            <w:pPr>
              <w:pStyle w:val="Titre4"/>
              <w:numPr>
                <w:ilvl w:val="0"/>
                <w:numId w:val="31"/>
              </w:numPr>
              <w:ind w:left="414" w:hanging="357"/>
              <w:jc w:val="left"/>
            </w:pPr>
            <w:bookmarkStart w:id="378" w:name="_Toc438438859"/>
            <w:bookmarkStart w:id="379" w:name="_Toc438532648"/>
            <w:bookmarkStart w:id="380" w:name="_Toc438734003"/>
            <w:bookmarkStart w:id="381" w:name="_Toc438907040"/>
            <w:bookmarkStart w:id="382" w:name="_Toc438907239"/>
            <w:bookmarkStart w:id="383" w:name="_Toc499629544"/>
            <w:bookmarkStart w:id="384" w:name="_Toc516703244"/>
            <w:bookmarkStart w:id="385" w:name="_Toc516704801"/>
            <w:bookmarkStart w:id="386" w:name="_Toc519511349"/>
            <w:proofErr w:type="spellStart"/>
            <w:r w:rsidRPr="003641F3">
              <w:rPr>
                <w:b/>
              </w:rPr>
              <w:t>Évaluation</w:t>
            </w:r>
            <w:proofErr w:type="spellEnd"/>
            <w:r w:rsidRPr="003641F3">
              <w:rPr>
                <w:b/>
              </w:rPr>
              <w:t xml:space="preserve"> des </w:t>
            </w:r>
            <w:proofErr w:type="spellStart"/>
            <w:r w:rsidRPr="003641F3">
              <w:rPr>
                <w:b/>
              </w:rPr>
              <w:t>Offres</w:t>
            </w:r>
            <w:bookmarkStart w:id="387" w:name="_Hlt438533055"/>
            <w:bookmarkEnd w:id="378"/>
            <w:bookmarkEnd w:id="379"/>
            <w:bookmarkEnd w:id="380"/>
            <w:bookmarkEnd w:id="381"/>
            <w:bookmarkEnd w:id="382"/>
            <w:bookmarkEnd w:id="383"/>
            <w:bookmarkEnd w:id="384"/>
            <w:bookmarkEnd w:id="385"/>
            <w:bookmarkEnd w:id="386"/>
            <w:bookmarkEnd w:id="387"/>
            <w:proofErr w:type="spellEnd"/>
          </w:p>
        </w:tc>
        <w:tc>
          <w:tcPr>
            <w:tcW w:w="7342" w:type="dxa"/>
            <w:gridSpan w:val="2"/>
          </w:tcPr>
          <w:p w14:paraId="67561E35" w14:textId="77777777" w:rsidR="003419F0" w:rsidRPr="003641F3" w:rsidRDefault="003419F0" w:rsidP="003419F0">
            <w:pPr>
              <w:numPr>
                <w:ilvl w:val="1"/>
                <w:numId w:val="64"/>
              </w:numPr>
              <w:spacing w:after="200"/>
              <w:jc w:val="both"/>
            </w:pPr>
            <w:r w:rsidRPr="003641F3">
              <w:rPr>
                <w:b/>
              </w:rPr>
              <w:t>Les dispositions de la clause 33 ne sont applicables que dans le cas où le prix constitue un critère d’évaluation</w:t>
            </w:r>
            <w:r w:rsidRPr="003641F3">
              <w:rPr>
                <w:lang w:val="fr-SN"/>
              </w:rPr>
              <w:t>.</w:t>
            </w:r>
          </w:p>
          <w:p w14:paraId="6DD1C9E4" w14:textId="4DE2CD45" w:rsidR="003419F0" w:rsidRPr="003641F3" w:rsidRDefault="003419F0" w:rsidP="003419F0">
            <w:pPr>
              <w:numPr>
                <w:ilvl w:val="1"/>
                <w:numId w:val="64"/>
              </w:numPr>
              <w:spacing w:after="200"/>
              <w:jc w:val="both"/>
            </w:pPr>
            <w:r w:rsidRPr="003641F3">
              <w:t xml:space="preserve">L’Autorité contractante évaluera chacune des offres dont elle aura établi, à ce stade de l’évaluation, qu’elle était </w:t>
            </w:r>
            <w:r w:rsidR="00C330B3" w:rsidRPr="003641F3">
              <w:t>conforme.</w:t>
            </w:r>
          </w:p>
        </w:tc>
      </w:tr>
      <w:tr w:rsidR="003419F0" w:rsidRPr="003641F3" w14:paraId="16036C53" w14:textId="77777777" w:rsidTr="00AD57D9">
        <w:trPr>
          <w:trHeight w:val="147"/>
        </w:trPr>
        <w:tc>
          <w:tcPr>
            <w:tcW w:w="1852" w:type="dxa"/>
          </w:tcPr>
          <w:p w14:paraId="0D2A3A9B" w14:textId="77777777" w:rsidR="003419F0" w:rsidRPr="003641F3" w:rsidRDefault="003419F0" w:rsidP="00AD57D9">
            <w:bookmarkStart w:id="388" w:name="_Toc438532649"/>
            <w:bookmarkEnd w:id="388"/>
          </w:p>
        </w:tc>
        <w:tc>
          <w:tcPr>
            <w:tcW w:w="7342" w:type="dxa"/>
            <w:gridSpan w:val="2"/>
          </w:tcPr>
          <w:p w14:paraId="2817040F" w14:textId="77777777" w:rsidR="003419F0" w:rsidRPr="003641F3" w:rsidRDefault="003419F0" w:rsidP="003419F0">
            <w:pPr>
              <w:numPr>
                <w:ilvl w:val="1"/>
                <w:numId w:val="64"/>
              </w:numPr>
              <w:spacing w:after="200"/>
              <w:jc w:val="both"/>
            </w:pPr>
            <w:r w:rsidRPr="003641F3">
              <w:t>Pour évaluer une offre, l’Autorité contractante n’utilisera que les critères et méthodes définis dans la présente clause à l’exclusion de tous autres critères et méthodes.</w:t>
            </w:r>
          </w:p>
        </w:tc>
      </w:tr>
      <w:tr w:rsidR="003419F0" w:rsidRPr="003641F3" w14:paraId="7A8C18EA" w14:textId="77777777" w:rsidTr="00AD57D9">
        <w:trPr>
          <w:trHeight w:val="147"/>
        </w:trPr>
        <w:tc>
          <w:tcPr>
            <w:tcW w:w="1852" w:type="dxa"/>
          </w:tcPr>
          <w:p w14:paraId="1C5F5A76" w14:textId="77777777" w:rsidR="003419F0" w:rsidRPr="003641F3" w:rsidRDefault="003419F0" w:rsidP="00AD57D9"/>
        </w:tc>
        <w:tc>
          <w:tcPr>
            <w:tcW w:w="7342" w:type="dxa"/>
            <w:gridSpan w:val="2"/>
          </w:tcPr>
          <w:p w14:paraId="111E1E16" w14:textId="77777777" w:rsidR="003419F0" w:rsidRPr="003641F3" w:rsidRDefault="003419F0" w:rsidP="003419F0">
            <w:pPr>
              <w:numPr>
                <w:ilvl w:val="1"/>
                <w:numId w:val="64"/>
              </w:numPr>
              <w:spacing w:after="200"/>
              <w:jc w:val="both"/>
            </w:pPr>
            <w:r w:rsidRPr="003641F3">
              <w:t>Pour évaluer une offre, l’Autorité contractante prendra en compte les éléments ci-après :</w:t>
            </w:r>
          </w:p>
          <w:p w14:paraId="4B74F4D4" w14:textId="77777777" w:rsidR="003419F0" w:rsidRPr="003641F3" w:rsidRDefault="003419F0" w:rsidP="003419F0">
            <w:pPr>
              <w:numPr>
                <w:ilvl w:val="0"/>
                <w:numId w:val="18"/>
              </w:numPr>
              <w:spacing w:after="180"/>
              <w:ind w:left="1152" w:hanging="576"/>
            </w:pPr>
            <w:r w:rsidRPr="003641F3">
              <w:t xml:space="preserve">Le mode d’évaluation, par article ou par lot, comme indiqué dans les </w:t>
            </w:r>
            <w:r w:rsidRPr="003641F3">
              <w:rPr>
                <w:b/>
                <w:bCs/>
              </w:rPr>
              <w:t xml:space="preserve">DPAO, et </w:t>
            </w:r>
            <w:r w:rsidRPr="003641F3">
              <w:t>le prix de l’offre indiqué suivant les dispositions de la clause 14 des IC;</w:t>
            </w:r>
          </w:p>
          <w:p w14:paraId="60E143C1" w14:textId="77777777" w:rsidR="003419F0" w:rsidRPr="003641F3" w:rsidRDefault="003419F0" w:rsidP="003419F0">
            <w:pPr>
              <w:numPr>
                <w:ilvl w:val="0"/>
                <w:numId w:val="18"/>
              </w:numPr>
              <w:spacing w:after="180"/>
              <w:ind w:left="1152" w:hanging="576"/>
              <w:jc w:val="both"/>
            </w:pPr>
            <w:r w:rsidRPr="003641F3">
              <w:lastRenderedPageBreak/>
              <w:t>les ajustements apportés au prix pour corriger les erreurs arithmétiques en application de la clause 30.3 des IC:</w:t>
            </w:r>
          </w:p>
          <w:p w14:paraId="3CF11BAE" w14:textId="77777777" w:rsidR="003419F0" w:rsidRPr="003641F3" w:rsidRDefault="003419F0" w:rsidP="003419F0">
            <w:pPr>
              <w:numPr>
                <w:ilvl w:val="0"/>
                <w:numId w:val="18"/>
              </w:numPr>
              <w:spacing w:after="180"/>
              <w:ind w:left="1152" w:hanging="576"/>
              <w:jc w:val="both"/>
            </w:pPr>
            <w:r w:rsidRPr="003641F3">
              <w:t>les ajustements du prix imputables aux rabais offerts en application de la clause 14.4 des IC;</w:t>
            </w:r>
          </w:p>
          <w:p w14:paraId="08BFB084" w14:textId="77777777" w:rsidR="003419F0" w:rsidRPr="003641F3" w:rsidRDefault="003419F0" w:rsidP="003419F0">
            <w:pPr>
              <w:numPr>
                <w:ilvl w:val="0"/>
                <w:numId w:val="18"/>
              </w:numPr>
              <w:spacing w:after="180"/>
              <w:ind w:left="1152" w:hanging="576"/>
              <w:jc w:val="both"/>
            </w:pPr>
            <w:r w:rsidRPr="003641F3">
              <w:t xml:space="preserve">les ajustements, comme indiqué dans les </w:t>
            </w:r>
            <w:r w:rsidRPr="003641F3">
              <w:rPr>
                <w:b/>
                <w:bCs/>
              </w:rPr>
              <w:t>DPAO</w:t>
            </w:r>
            <w:r w:rsidRPr="003641F3">
              <w:t>, résultant de l’utilisation des facteurs d’évaluation, des méthodes et critères sélectionnés;</w:t>
            </w:r>
          </w:p>
          <w:p w14:paraId="3CE36450" w14:textId="77777777" w:rsidR="003419F0" w:rsidRPr="003641F3" w:rsidRDefault="003419F0" w:rsidP="003419F0">
            <w:pPr>
              <w:numPr>
                <w:ilvl w:val="0"/>
                <w:numId w:val="18"/>
              </w:numPr>
              <w:spacing w:after="180"/>
              <w:ind w:left="1152" w:hanging="576"/>
              <w:jc w:val="both"/>
            </w:pPr>
            <w:r w:rsidRPr="003641F3">
              <w:t>les ajustements imputables à l’application d’une marge de préférence, le cas échéant, conformément à la clause 34 des IC</w:t>
            </w:r>
            <w:r w:rsidRPr="003641F3">
              <w:rPr>
                <w:i/>
              </w:rPr>
              <w:t>.</w:t>
            </w:r>
          </w:p>
        </w:tc>
      </w:tr>
      <w:tr w:rsidR="003419F0" w:rsidRPr="003641F3" w14:paraId="554E1943" w14:textId="77777777" w:rsidTr="00AD57D9">
        <w:trPr>
          <w:trHeight w:val="147"/>
        </w:trPr>
        <w:tc>
          <w:tcPr>
            <w:tcW w:w="1852" w:type="dxa"/>
          </w:tcPr>
          <w:p w14:paraId="6BA4D0A0" w14:textId="77777777" w:rsidR="003419F0" w:rsidRPr="003641F3" w:rsidRDefault="003419F0" w:rsidP="00AD57D9">
            <w:bookmarkStart w:id="389" w:name="_Toc438532650"/>
            <w:bookmarkStart w:id="390" w:name="_Toc438532651"/>
            <w:bookmarkStart w:id="391" w:name="_Toc438532652"/>
            <w:bookmarkEnd w:id="389"/>
            <w:bookmarkEnd w:id="390"/>
            <w:bookmarkEnd w:id="391"/>
          </w:p>
        </w:tc>
        <w:tc>
          <w:tcPr>
            <w:tcW w:w="7342" w:type="dxa"/>
            <w:gridSpan w:val="2"/>
          </w:tcPr>
          <w:p w14:paraId="2CE481A3" w14:textId="77777777" w:rsidR="003419F0" w:rsidRPr="003641F3" w:rsidRDefault="003419F0" w:rsidP="003419F0">
            <w:pPr>
              <w:numPr>
                <w:ilvl w:val="1"/>
                <w:numId w:val="64"/>
              </w:numPr>
              <w:spacing w:after="200"/>
              <w:jc w:val="both"/>
            </w:pPr>
            <w:r w:rsidRPr="003641F3">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 clause 33.4 (d) des IC. </w:t>
            </w:r>
          </w:p>
        </w:tc>
      </w:tr>
      <w:tr w:rsidR="003419F0" w:rsidRPr="003641F3" w14:paraId="117BC2AE" w14:textId="77777777" w:rsidTr="00AD57D9">
        <w:trPr>
          <w:trHeight w:val="147"/>
        </w:trPr>
        <w:tc>
          <w:tcPr>
            <w:tcW w:w="1852" w:type="dxa"/>
          </w:tcPr>
          <w:p w14:paraId="302C1162" w14:textId="77777777" w:rsidR="003419F0" w:rsidRPr="003641F3" w:rsidRDefault="003419F0" w:rsidP="00AD57D9">
            <w:bookmarkStart w:id="392" w:name="_Toc438532653"/>
            <w:bookmarkEnd w:id="392"/>
          </w:p>
        </w:tc>
        <w:tc>
          <w:tcPr>
            <w:tcW w:w="7342" w:type="dxa"/>
            <w:gridSpan w:val="2"/>
          </w:tcPr>
          <w:p w14:paraId="25A3A19D" w14:textId="77777777" w:rsidR="003419F0" w:rsidRPr="003641F3" w:rsidRDefault="003419F0" w:rsidP="003419F0">
            <w:pPr>
              <w:numPr>
                <w:ilvl w:val="1"/>
                <w:numId w:val="64"/>
              </w:numPr>
              <w:spacing w:after="200"/>
              <w:jc w:val="both"/>
            </w:pPr>
            <w:r w:rsidRPr="003641F3">
              <w:t xml:space="preserve">Si cela est prévu dans les </w:t>
            </w:r>
            <w:r w:rsidRPr="003641F3">
              <w:rPr>
                <w:b/>
                <w:bCs/>
              </w:rPr>
              <w:t>DPAO</w:t>
            </w:r>
            <w:r w:rsidRPr="003641F3">
              <w:t>, le présent Dossier d’appel d’offres autorise les candidats à indiquer séparément leurs prix pour différents lots, et permet à l’Autorité contractante d’attribuer un ou plusieurs lots à un ou plus d’un candidat. La méthode d’évaluation pour déterminer la combinaison d’offres la moins-</w:t>
            </w:r>
            <w:proofErr w:type="spellStart"/>
            <w:r w:rsidRPr="003641F3">
              <w:t>disante</w:t>
            </w:r>
            <w:proofErr w:type="spellEnd"/>
            <w:r w:rsidRPr="003641F3">
              <w:t xml:space="preserve">, compte tenu de tous rabais offerts dans la lettre de soumission de l’offre, sera précisée dans les </w:t>
            </w:r>
            <w:r w:rsidRPr="003641F3">
              <w:rPr>
                <w:b/>
                <w:bCs/>
              </w:rPr>
              <w:t>DPAO</w:t>
            </w:r>
            <w:r w:rsidRPr="003641F3">
              <w:t>.</w:t>
            </w:r>
          </w:p>
        </w:tc>
      </w:tr>
      <w:tr w:rsidR="003419F0" w:rsidRPr="003641F3" w14:paraId="72A0B625" w14:textId="77777777" w:rsidTr="00AD57D9">
        <w:trPr>
          <w:trHeight w:val="147"/>
        </w:trPr>
        <w:tc>
          <w:tcPr>
            <w:tcW w:w="1852" w:type="dxa"/>
          </w:tcPr>
          <w:p w14:paraId="53E83AFE" w14:textId="77777777" w:rsidR="003419F0" w:rsidRPr="003641F3" w:rsidRDefault="003419F0" w:rsidP="003419F0">
            <w:pPr>
              <w:pStyle w:val="Titre4"/>
              <w:numPr>
                <w:ilvl w:val="0"/>
                <w:numId w:val="31"/>
              </w:numPr>
              <w:ind w:left="414" w:hanging="357"/>
              <w:jc w:val="left"/>
              <w:rPr>
                <w:b/>
              </w:rPr>
            </w:pPr>
            <w:bookmarkStart w:id="393" w:name="_Toc438438858"/>
            <w:bookmarkStart w:id="394" w:name="_Toc438532647"/>
            <w:bookmarkStart w:id="395" w:name="_Toc438734002"/>
            <w:bookmarkStart w:id="396" w:name="_Toc438907039"/>
            <w:bookmarkStart w:id="397" w:name="_Toc438907238"/>
            <w:bookmarkStart w:id="398" w:name="_Toc516703245"/>
            <w:bookmarkStart w:id="399" w:name="_Toc516704802"/>
            <w:bookmarkStart w:id="400" w:name="_Toc519511350"/>
            <w:r w:rsidRPr="003641F3">
              <w:rPr>
                <w:b/>
              </w:rPr>
              <w:t xml:space="preserve">Marge de </w:t>
            </w:r>
            <w:bookmarkEnd w:id="393"/>
            <w:bookmarkEnd w:id="394"/>
            <w:bookmarkEnd w:id="395"/>
            <w:bookmarkEnd w:id="396"/>
            <w:bookmarkEnd w:id="397"/>
            <w:proofErr w:type="spellStart"/>
            <w:r w:rsidRPr="003641F3">
              <w:rPr>
                <w:b/>
              </w:rPr>
              <w:t>préférence</w:t>
            </w:r>
            <w:bookmarkEnd w:id="398"/>
            <w:bookmarkEnd w:id="399"/>
            <w:bookmarkEnd w:id="400"/>
            <w:proofErr w:type="spellEnd"/>
          </w:p>
        </w:tc>
        <w:tc>
          <w:tcPr>
            <w:tcW w:w="7342" w:type="dxa"/>
            <w:gridSpan w:val="2"/>
          </w:tcPr>
          <w:p w14:paraId="0F2BFB71" w14:textId="77777777" w:rsidR="003419F0" w:rsidRPr="003641F3" w:rsidRDefault="003419F0" w:rsidP="003419F0">
            <w:pPr>
              <w:pStyle w:val="Header3-Paragraph"/>
              <w:numPr>
                <w:ilvl w:val="1"/>
                <w:numId w:val="65"/>
              </w:numPr>
              <w:spacing w:after="220"/>
              <w:rPr>
                <w:lang w:val="fr-FR"/>
              </w:rPr>
            </w:pPr>
            <w:r w:rsidRPr="003641F3">
              <w:rPr>
                <w:b/>
                <w:szCs w:val="24"/>
                <w:lang w:val="fr-FR"/>
              </w:rPr>
              <w:t>Les</w:t>
            </w:r>
            <w:r w:rsidRPr="003641F3">
              <w:rPr>
                <w:b/>
                <w:lang w:val="fr-SN"/>
              </w:rPr>
              <w:t xml:space="preserve"> dispositions de la clause 34</w:t>
            </w:r>
            <w:r w:rsidRPr="003641F3">
              <w:rPr>
                <w:b/>
                <w:lang w:val="fr-FR"/>
              </w:rPr>
              <w:t xml:space="preserve"> ne sont applicables que dans le cas où le prix constitue un critère d’évaluation.</w:t>
            </w:r>
          </w:p>
          <w:p w14:paraId="2559D75F" w14:textId="1CE55279" w:rsidR="003419F0" w:rsidRPr="003641F3" w:rsidRDefault="003419F0" w:rsidP="003419F0">
            <w:pPr>
              <w:pStyle w:val="Header3-Paragraph"/>
              <w:numPr>
                <w:ilvl w:val="1"/>
                <w:numId w:val="65"/>
              </w:numPr>
              <w:spacing w:after="220"/>
              <w:rPr>
                <w:lang w:val="fr-FR"/>
              </w:rPr>
            </w:pPr>
            <w:r w:rsidRPr="003641F3">
              <w:rPr>
                <w:szCs w:val="24"/>
                <w:lang w:val="fr-FR"/>
              </w:rPr>
              <w:t>Pour</w:t>
            </w:r>
            <w:r w:rsidRPr="003641F3">
              <w:rPr>
                <w:lang w:val="fr-FR"/>
              </w:rPr>
              <w:t xml:space="preserve"> les marchés passés sur appel d’offres international, une préférence est accordée aux candidats de pays membres de l</w:t>
            </w:r>
            <w:r w:rsidR="003B6665">
              <w:rPr>
                <w:lang w:val="fr-FR"/>
              </w:rPr>
              <w:t>a CEDEAO</w:t>
            </w:r>
            <w:r w:rsidRPr="003641F3">
              <w:rPr>
                <w:lang w:val="fr-FR"/>
              </w:rPr>
              <w:t xml:space="preserve"> et aux candidats dont les offres ne comportent que des produits d'origine de pays membres de </w:t>
            </w:r>
            <w:r w:rsidR="003B6665">
              <w:rPr>
                <w:lang w:val="fr-FR"/>
              </w:rPr>
              <w:t>la CEDEAO</w:t>
            </w:r>
            <w:r w:rsidRPr="003641F3">
              <w:rPr>
                <w:lang w:val="fr-FR"/>
              </w:rPr>
              <w:t>, par rapport aux candidats de droit non communautaire, à condition que leurs offres ne soient pas supérieures de plus de quinze (15) pour cent à celle du moins disant</w:t>
            </w:r>
            <w:r w:rsidR="00F704F0">
              <w:rPr>
                <w:lang w:val="fr-FR"/>
              </w:rPr>
              <w:t xml:space="preserve"> (article 85 du code des marchés publics).</w:t>
            </w:r>
          </w:p>
          <w:p w14:paraId="02A82FA2" w14:textId="4AC7689A" w:rsidR="003419F0" w:rsidRPr="003641F3" w:rsidRDefault="003419F0" w:rsidP="003419F0">
            <w:pPr>
              <w:pStyle w:val="Header3-Paragraph"/>
              <w:numPr>
                <w:ilvl w:val="1"/>
                <w:numId w:val="65"/>
              </w:numPr>
              <w:spacing w:after="220"/>
              <w:rPr>
                <w:szCs w:val="24"/>
                <w:lang w:val="fr-FR"/>
              </w:rPr>
            </w:pPr>
            <w:r w:rsidRPr="003641F3">
              <w:rPr>
                <w:szCs w:val="24"/>
                <w:lang w:val="fr-FR"/>
              </w:rPr>
              <w:t xml:space="preserve">Dans le cadre d’un appel d’offres national, la même préférence est accordée uniquement, à qualités équivalentes et à délais de livraison comparables aux groupements d’ouvriers, aux coopératives ouvrières de production, aux groupements et coopératives d’artisans, aux coopératives d’artistes et aux artisans individuels suivis par les Chambres </w:t>
            </w:r>
            <w:r w:rsidR="003B6665">
              <w:rPr>
                <w:szCs w:val="24"/>
                <w:lang w:val="fr-FR"/>
              </w:rPr>
              <w:t xml:space="preserve">nationales </w:t>
            </w:r>
            <w:r w:rsidRPr="003641F3">
              <w:rPr>
                <w:szCs w:val="24"/>
                <w:lang w:val="fr-FR"/>
              </w:rPr>
              <w:t>consulaires, ainsi qu'aux organismes d’étude, d’encadrement ou de financement agréés</w:t>
            </w:r>
            <w:r w:rsidR="003B6665">
              <w:rPr>
                <w:szCs w:val="24"/>
                <w:lang w:val="fr-FR"/>
              </w:rPr>
              <w:t>.</w:t>
            </w:r>
          </w:p>
          <w:p w14:paraId="0937FE58" w14:textId="71F0E657" w:rsidR="003419F0" w:rsidRPr="003641F3" w:rsidRDefault="003419F0" w:rsidP="003419F0">
            <w:pPr>
              <w:pStyle w:val="Header3-Paragraph"/>
              <w:numPr>
                <w:ilvl w:val="1"/>
                <w:numId w:val="65"/>
              </w:numPr>
              <w:spacing w:after="220"/>
              <w:rPr>
                <w:szCs w:val="24"/>
                <w:lang w:val="fr-FR"/>
              </w:rPr>
            </w:pPr>
            <w:r w:rsidRPr="003641F3">
              <w:rPr>
                <w:szCs w:val="24"/>
                <w:lang w:val="fr-FR"/>
              </w:rPr>
              <w:t xml:space="preserve">Pour bénéficier de la préférence prévue ci-dessus, les candidats doivent joindre </w:t>
            </w:r>
            <w:r w:rsidR="003B6665">
              <w:rPr>
                <w:szCs w:val="24"/>
                <w:lang w:val="fr-FR"/>
              </w:rPr>
              <w:t xml:space="preserve">en sus des justificatifs </w:t>
            </w:r>
            <w:r w:rsidR="007E6192">
              <w:rPr>
                <w:szCs w:val="24"/>
                <w:lang w:val="fr-FR"/>
              </w:rPr>
              <w:t xml:space="preserve">appropriés, </w:t>
            </w:r>
            <w:r w:rsidR="007E6192" w:rsidRPr="003641F3">
              <w:rPr>
                <w:szCs w:val="24"/>
                <w:lang w:val="fr-FR"/>
              </w:rPr>
              <w:t>une</w:t>
            </w:r>
            <w:r w:rsidRPr="003641F3">
              <w:rPr>
                <w:szCs w:val="24"/>
                <w:lang w:val="fr-FR"/>
              </w:rPr>
              <w:t xml:space="preserve"> déclaration par laquelle ils demandent à bénéficier desdites dispositions, en même temps qu’ils apportent toutes justifications utiles sur l’exercice de </w:t>
            </w:r>
            <w:r w:rsidRPr="003641F3">
              <w:rPr>
                <w:szCs w:val="24"/>
                <w:lang w:val="fr-FR"/>
              </w:rPr>
              <w:lastRenderedPageBreak/>
              <w:t>leurs activités dans un pays membre de l</w:t>
            </w:r>
            <w:r w:rsidR="003B6665">
              <w:rPr>
                <w:szCs w:val="24"/>
                <w:lang w:val="fr-FR"/>
              </w:rPr>
              <w:t>a CEDEAO</w:t>
            </w:r>
            <w:r w:rsidRPr="003641F3">
              <w:rPr>
                <w:szCs w:val="24"/>
                <w:lang w:val="fr-FR"/>
              </w:rPr>
              <w:t xml:space="preserve">, sur </w:t>
            </w:r>
            <w:r w:rsidR="00C330B3" w:rsidRPr="003641F3">
              <w:rPr>
                <w:szCs w:val="24"/>
                <w:lang w:val="fr-FR"/>
              </w:rPr>
              <w:t>l’origine communautaire</w:t>
            </w:r>
            <w:r w:rsidRPr="003641F3">
              <w:rPr>
                <w:szCs w:val="24"/>
                <w:lang w:val="fr-FR"/>
              </w:rPr>
              <w:t xml:space="preserve"> des produits.</w:t>
            </w:r>
          </w:p>
          <w:p w14:paraId="44253B0E" w14:textId="64BD52BB" w:rsidR="003419F0" w:rsidRPr="003641F3" w:rsidRDefault="003419F0" w:rsidP="003419F0">
            <w:pPr>
              <w:pStyle w:val="Header3-Paragraph"/>
              <w:numPr>
                <w:ilvl w:val="1"/>
                <w:numId w:val="65"/>
              </w:numPr>
              <w:spacing w:after="220"/>
              <w:rPr>
                <w:szCs w:val="24"/>
                <w:lang w:val="fr-FR"/>
              </w:rPr>
            </w:pPr>
            <w:r w:rsidRPr="003641F3">
              <w:rPr>
                <w:szCs w:val="24"/>
                <w:lang w:val="fr-FR"/>
              </w:rPr>
              <w:t xml:space="preserve">Pour l’octroi d’une marge de préférence aux fournitures </w:t>
            </w:r>
            <w:r w:rsidR="003B6665">
              <w:rPr>
                <w:szCs w:val="24"/>
                <w:lang w:val="fr-FR"/>
              </w:rPr>
              <w:t xml:space="preserve">originaires </w:t>
            </w:r>
            <w:r w:rsidRPr="003641F3">
              <w:rPr>
                <w:szCs w:val="24"/>
                <w:lang w:val="fr-FR"/>
              </w:rPr>
              <w:t>de</w:t>
            </w:r>
            <w:r w:rsidR="003B6665">
              <w:rPr>
                <w:szCs w:val="24"/>
                <w:lang w:val="fr-FR"/>
              </w:rPr>
              <w:t>s</w:t>
            </w:r>
            <w:r w:rsidRPr="003641F3">
              <w:rPr>
                <w:szCs w:val="24"/>
                <w:lang w:val="fr-FR"/>
              </w:rPr>
              <w:t xml:space="preserve"> pays membres de l</w:t>
            </w:r>
            <w:r w:rsidR="003B6665">
              <w:rPr>
                <w:szCs w:val="24"/>
                <w:lang w:val="fr-FR"/>
              </w:rPr>
              <w:t>a CEDEAO</w:t>
            </w:r>
            <w:r w:rsidRPr="003641F3">
              <w:rPr>
                <w:szCs w:val="24"/>
                <w:lang w:val="fr-FR"/>
              </w:rPr>
              <w:t>, l’Autorité contractante classera l’offre dans l’un des deux groupes ci-après :</w:t>
            </w:r>
          </w:p>
          <w:p w14:paraId="635764B0" w14:textId="48393AAB" w:rsidR="003419F0" w:rsidRPr="003641F3" w:rsidRDefault="003419F0" w:rsidP="00AD57D9">
            <w:pPr>
              <w:suppressAutoHyphens/>
              <w:ind w:left="540" w:right="-72"/>
            </w:pPr>
            <w:r w:rsidRPr="003641F3">
              <w:t>(a)</w:t>
            </w:r>
            <w:r w:rsidRPr="003641F3">
              <w:rPr>
                <w:b/>
              </w:rPr>
              <w:tab/>
              <w:t>Groupe A</w:t>
            </w:r>
            <w:r w:rsidRPr="003641F3">
              <w:t>:  les offres proposant des fournitures d'origine de pays membres de l</w:t>
            </w:r>
            <w:r w:rsidR="007E6192">
              <w:t>a CEDEAO</w:t>
            </w:r>
            <w:r w:rsidRPr="003641F3">
              <w:t>, si le Candidat établit à la satisfaction de l’Autorité contractante :  (i) que le coût de la main d’</w:t>
            </w:r>
            <w:proofErr w:type="spellStart"/>
            <w:r w:rsidRPr="003641F3">
              <w:t>oeuvre</w:t>
            </w:r>
            <w:proofErr w:type="spellEnd"/>
            <w:r w:rsidRPr="003641F3">
              <w:t>, des matières premières et des composants d'origine de pays membres de l</w:t>
            </w:r>
            <w:r w:rsidR="007E6192">
              <w:t xml:space="preserve">a </w:t>
            </w:r>
            <w:r w:rsidR="00A953EA">
              <w:t>CEDEAO</w:t>
            </w:r>
            <w:r w:rsidR="00A953EA" w:rsidRPr="003641F3">
              <w:t>, représentent</w:t>
            </w:r>
            <w:r w:rsidRPr="003641F3">
              <w:t xml:space="preserve"> plus de trente pour cent (30%) du prix hors taxes des fournitures offertes, et (ii) que l’établissement dans lequel ces fournitures seront fabriquées ou assemblées, fabrique ou assemble des fournitures identiques au moins depuis la date de la remise des offres;</w:t>
            </w:r>
          </w:p>
          <w:p w14:paraId="2ABE91F9" w14:textId="77777777" w:rsidR="003419F0" w:rsidRPr="003641F3" w:rsidRDefault="003419F0" w:rsidP="00AD57D9">
            <w:pPr>
              <w:suppressAutoHyphens/>
              <w:ind w:left="1080" w:right="-72" w:hanging="540"/>
            </w:pPr>
          </w:p>
          <w:p w14:paraId="6BF2D5B8" w14:textId="77777777" w:rsidR="003419F0" w:rsidRPr="003641F3" w:rsidRDefault="003419F0" w:rsidP="00AD57D9">
            <w:pPr>
              <w:suppressAutoHyphens/>
              <w:ind w:left="540" w:right="-72"/>
            </w:pPr>
            <w:r w:rsidRPr="003641F3">
              <w:t>(b)</w:t>
            </w:r>
            <w:r w:rsidRPr="003641F3">
              <w:rPr>
                <w:b/>
              </w:rPr>
              <w:tab/>
              <w:t>Groupe B</w:t>
            </w:r>
            <w:r w:rsidRPr="003641F3">
              <w:t>: toutes les autres offres.</w:t>
            </w:r>
          </w:p>
          <w:p w14:paraId="5DFDF2FF" w14:textId="77777777" w:rsidR="003419F0" w:rsidRPr="003641F3" w:rsidRDefault="003419F0" w:rsidP="00AD57D9">
            <w:pPr>
              <w:suppressAutoHyphens/>
              <w:ind w:left="540" w:right="-72" w:hanging="540"/>
            </w:pPr>
          </w:p>
          <w:p w14:paraId="726003EA" w14:textId="77777777" w:rsidR="003419F0" w:rsidRPr="003641F3" w:rsidRDefault="003419F0" w:rsidP="00AD57D9">
            <w:pPr>
              <w:suppressAutoHyphens/>
              <w:ind w:right="-72"/>
            </w:pPr>
            <w:r w:rsidRPr="003641F3">
              <w:t>Pour faciliter cette classification par l’Autorité contractante, le Candidat devra fournir dans son offre, toutes justifications nécessaires au classement de son offre dans le Groupe A.</w:t>
            </w:r>
          </w:p>
          <w:p w14:paraId="68831BB2" w14:textId="77777777" w:rsidR="003419F0" w:rsidRPr="003641F3" w:rsidRDefault="003419F0" w:rsidP="00AD57D9">
            <w:pPr>
              <w:rPr>
                <w:sz w:val="22"/>
                <w:szCs w:val="22"/>
              </w:rPr>
            </w:pPr>
          </w:p>
          <w:p w14:paraId="08CA66E4" w14:textId="77777777" w:rsidR="003419F0" w:rsidRPr="003641F3" w:rsidRDefault="003419F0" w:rsidP="003419F0">
            <w:pPr>
              <w:pStyle w:val="Header3-Paragraph"/>
              <w:numPr>
                <w:ilvl w:val="1"/>
                <w:numId w:val="65"/>
              </w:numPr>
              <w:spacing w:after="220"/>
            </w:pPr>
            <w:r w:rsidRPr="003641F3">
              <w:rPr>
                <w:szCs w:val="24"/>
                <w:lang w:val="fr-FR"/>
              </w:rPr>
              <w:t>L’Autorité</w:t>
            </w:r>
            <w:r w:rsidRPr="003641F3">
              <w:rPr>
                <w:lang w:val="fr-SN"/>
              </w:rPr>
              <w:t xml:space="preserve"> contractante examinera d’abord les offres pour vérifier dans quel groupe les Candidats auront classé leur offre en préparant leurs soumissions.  </w:t>
            </w:r>
            <w:r w:rsidRPr="003641F3">
              <w:t xml:space="preserve">Il </w:t>
            </w:r>
            <w:proofErr w:type="spellStart"/>
            <w:r w:rsidRPr="003641F3">
              <w:t>confirmera</w:t>
            </w:r>
            <w:proofErr w:type="spellEnd"/>
            <w:r w:rsidRPr="003641F3">
              <w:t xml:space="preserve"> </w:t>
            </w:r>
            <w:proofErr w:type="spellStart"/>
            <w:r w:rsidRPr="003641F3">
              <w:t>ou</w:t>
            </w:r>
            <w:proofErr w:type="spellEnd"/>
            <w:r w:rsidRPr="003641F3">
              <w:t xml:space="preserve"> </w:t>
            </w:r>
            <w:proofErr w:type="spellStart"/>
            <w:r w:rsidRPr="003641F3">
              <w:t>modifiera</w:t>
            </w:r>
            <w:proofErr w:type="spellEnd"/>
            <w:r w:rsidRPr="003641F3">
              <w:t xml:space="preserve"> </w:t>
            </w:r>
            <w:proofErr w:type="spellStart"/>
            <w:r w:rsidRPr="003641F3">
              <w:t>ce</w:t>
            </w:r>
            <w:proofErr w:type="spellEnd"/>
            <w:r w:rsidRPr="003641F3">
              <w:t xml:space="preserve"> </w:t>
            </w:r>
            <w:proofErr w:type="spellStart"/>
            <w:r w:rsidRPr="003641F3">
              <w:t>classement</w:t>
            </w:r>
            <w:proofErr w:type="spellEnd"/>
            <w:r w:rsidRPr="003641F3">
              <w:t xml:space="preserve"> </w:t>
            </w:r>
            <w:proofErr w:type="spellStart"/>
            <w:r w:rsidRPr="003641F3">
              <w:t>si</w:t>
            </w:r>
            <w:proofErr w:type="spellEnd"/>
            <w:r w:rsidRPr="003641F3">
              <w:t xml:space="preserve"> </w:t>
            </w:r>
            <w:proofErr w:type="spellStart"/>
            <w:r w:rsidRPr="003641F3">
              <w:t>besoin</w:t>
            </w:r>
            <w:proofErr w:type="spellEnd"/>
            <w:r w:rsidRPr="003641F3">
              <w:t xml:space="preserve"> est.</w:t>
            </w:r>
          </w:p>
          <w:p w14:paraId="57D9E988" w14:textId="77777777" w:rsidR="003419F0" w:rsidRPr="003641F3" w:rsidRDefault="003419F0" w:rsidP="00AD57D9">
            <w:pPr>
              <w:suppressAutoHyphens/>
              <w:ind w:right="-72"/>
            </w:pPr>
          </w:p>
          <w:p w14:paraId="5DE0E2CB" w14:textId="77777777" w:rsidR="003419F0" w:rsidRPr="003641F3" w:rsidRDefault="003419F0" w:rsidP="003419F0">
            <w:pPr>
              <w:pStyle w:val="Header3-Paragraph"/>
              <w:numPr>
                <w:ilvl w:val="1"/>
                <w:numId w:val="65"/>
              </w:numPr>
              <w:spacing w:after="220"/>
              <w:rPr>
                <w:szCs w:val="24"/>
                <w:lang w:val="fr-FR"/>
              </w:rPr>
            </w:pPr>
            <w:r w:rsidRPr="003641F3">
              <w:rPr>
                <w:szCs w:val="24"/>
                <w:lang w:val="fr-FR"/>
              </w:rPr>
              <w:t xml:space="preserve">Toutes les offres évaluées de chaque groupe seront ensuite comparées entre elles, pour déterminer quelle est l’offre évaluée la moins </w:t>
            </w:r>
            <w:proofErr w:type="spellStart"/>
            <w:r w:rsidRPr="003641F3">
              <w:rPr>
                <w:szCs w:val="24"/>
                <w:lang w:val="fr-FR"/>
              </w:rPr>
              <w:t>disante</w:t>
            </w:r>
            <w:proofErr w:type="spellEnd"/>
            <w:r w:rsidRPr="003641F3">
              <w:rPr>
                <w:szCs w:val="24"/>
                <w:lang w:val="fr-FR"/>
              </w:rPr>
              <w:t xml:space="preserve"> de chaque groupe.  L’offre évaluée la moins </w:t>
            </w:r>
            <w:proofErr w:type="spellStart"/>
            <w:r w:rsidRPr="003641F3">
              <w:rPr>
                <w:szCs w:val="24"/>
                <w:lang w:val="fr-FR"/>
              </w:rPr>
              <w:t>disante</w:t>
            </w:r>
            <w:proofErr w:type="spellEnd"/>
            <w:r w:rsidRPr="003641F3">
              <w:rPr>
                <w:szCs w:val="24"/>
                <w:lang w:val="fr-FR"/>
              </w:rPr>
              <w:t xml:space="preserve"> de chaque groupe sera ensuite comparée avec l’offre évaluée la moins </w:t>
            </w:r>
            <w:proofErr w:type="spellStart"/>
            <w:r w:rsidRPr="003641F3">
              <w:rPr>
                <w:szCs w:val="24"/>
                <w:lang w:val="fr-FR"/>
              </w:rPr>
              <w:t>disante</w:t>
            </w:r>
            <w:proofErr w:type="spellEnd"/>
            <w:r w:rsidRPr="003641F3">
              <w:rPr>
                <w:szCs w:val="24"/>
                <w:lang w:val="fr-FR"/>
              </w:rPr>
              <w:t xml:space="preserve"> des autres groupes.  Si, de cette comparaison, il ressort qu’une offre du Groupe A est l’offre évaluée la moins </w:t>
            </w:r>
            <w:proofErr w:type="spellStart"/>
            <w:r w:rsidRPr="003641F3">
              <w:rPr>
                <w:szCs w:val="24"/>
                <w:lang w:val="fr-FR"/>
              </w:rPr>
              <w:t>disante</w:t>
            </w:r>
            <w:proofErr w:type="spellEnd"/>
            <w:r w:rsidRPr="003641F3">
              <w:rPr>
                <w:szCs w:val="24"/>
                <w:lang w:val="fr-FR"/>
              </w:rPr>
              <w:t>, le Candidat qui l’a présentée se verra attribuer le marché.</w:t>
            </w:r>
          </w:p>
          <w:p w14:paraId="17695E2A" w14:textId="77777777" w:rsidR="003419F0" w:rsidRPr="003641F3" w:rsidRDefault="003419F0" w:rsidP="00AD57D9">
            <w:pPr>
              <w:suppressAutoHyphens/>
              <w:ind w:left="533" w:right="-72" w:hanging="533"/>
            </w:pPr>
          </w:p>
          <w:p w14:paraId="404E319F" w14:textId="77777777" w:rsidR="003419F0" w:rsidRPr="003641F3" w:rsidRDefault="003419F0" w:rsidP="003419F0">
            <w:pPr>
              <w:pStyle w:val="Header3-Paragraph"/>
              <w:numPr>
                <w:ilvl w:val="1"/>
                <w:numId w:val="65"/>
              </w:numPr>
              <w:spacing w:after="220"/>
              <w:rPr>
                <w:szCs w:val="24"/>
                <w:lang w:val="fr-FR"/>
              </w:rPr>
            </w:pPr>
            <w:r w:rsidRPr="003641F3">
              <w:rPr>
                <w:szCs w:val="24"/>
                <w:lang w:val="fr-FR"/>
              </w:rPr>
              <w:t xml:space="preserve">Si, à la suite de la comparaison qui précède, l’offre évaluée la moins </w:t>
            </w:r>
            <w:proofErr w:type="spellStart"/>
            <w:r w:rsidRPr="003641F3">
              <w:rPr>
                <w:szCs w:val="24"/>
                <w:lang w:val="fr-FR"/>
              </w:rPr>
              <w:t>disante</w:t>
            </w:r>
            <w:proofErr w:type="spellEnd"/>
            <w:r w:rsidRPr="003641F3">
              <w:rPr>
                <w:szCs w:val="24"/>
                <w:lang w:val="fr-FR"/>
              </w:rPr>
              <w:t xml:space="preserve"> fait partie du Groupe B, cette offre du Groupe B sera de nouveau comparée à l’offre évaluée la moins </w:t>
            </w:r>
            <w:proofErr w:type="spellStart"/>
            <w:r w:rsidRPr="003641F3">
              <w:rPr>
                <w:szCs w:val="24"/>
                <w:lang w:val="fr-FR"/>
              </w:rPr>
              <w:t>disante</w:t>
            </w:r>
            <w:proofErr w:type="spellEnd"/>
            <w:r w:rsidRPr="003641F3">
              <w:rPr>
                <w:szCs w:val="24"/>
                <w:lang w:val="fr-FR"/>
              </w:rPr>
              <w:t xml:space="preserve"> du Groupe A, après qu’on ait ajouté au prix évalué des fournitures importées proposées dans l’offre la moins-</w:t>
            </w:r>
            <w:proofErr w:type="spellStart"/>
            <w:r w:rsidRPr="003641F3">
              <w:rPr>
                <w:szCs w:val="24"/>
                <w:lang w:val="fr-FR"/>
              </w:rPr>
              <w:t>disante</w:t>
            </w:r>
            <w:proofErr w:type="spellEnd"/>
            <w:r w:rsidRPr="003641F3">
              <w:rPr>
                <w:szCs w:val="24"/>
                <w:lang w:val="fr-FR"/>
              </w:rPr>
              <w:t xml:space="preserve"> du Groupe B, et aux seules fins de cette comparaison supplémentaire, 10 % du prix de l’offre de ces fournitures.</w:t>
            </w:r>
          </w:p>
          <w:p w14:paraId="12D27BBA" w14:textId="77777777" w:rsidR="003419F0" w:rsidRPr="003641F3" w:rsidRDefault="003419F0" w:rsidP="003419F0">
            <w:pPr>
              <w:pStyle w:val="Header3-Paragraph"/>
              <w:numPr>
                <w:ilvl w:val="1"/>
                <w:numId w:val="65"/>
              </w:numPr>
              <w:spacing w:after="220"/>
              <w:rPr>
                <w:szCs w:val="24"/>
                <w:lang w:val="fr-FR"/>
              </w:rPr>
            </w:pPr>
            <w:r w:rsidRPr="003641F3">
              <w:rPr>
                <w:szCs w:val="24"/>
                <w:lang w:val="fr-FR"/>
              </w:rPr>
              <w:t xml:space="preserve">Si l’offre du Groupe A est, dans cette comparaison supplémentaire, l’offre évaluée la moins </w:t>
            </w:r>
            <w:proofErr w:type="spellStart"/>
            <w:r w:rsidRPr="003641F3">
              <w:rPr>
                <w:szCs w:val="24"/>
                <w:lang w:val="fr-FR"/>
              </w:rPr>
              <w:t>disante</w:t>
            </w:r>
            <w:proofErr w:type="spellEnd"/>
            <w:r w:rsidRPr="003641F3">
              <w:rPr>
                <w:szCs w:val="24"/>
                <w:lang w:val="fr-FR"/>
              </w:rPr>
              <w:t xml:space="preserve">, elle sera retenue.  Sinon, l’offre évaluée la moins </w:t>
            </w:r>
            <w:proofErr w:type="spellStart"/>
            <w:r w:rsidRPr="003641F3">
              <w:rPr>
                <w:szCs w:val="24"/>
                <w:lang w:val="fr-FR"/>
              </w:rPr>
              <w:t>disante</w:t>
            </w:r>
            <w:proofErr w:type="spellEnd"/>
            <w:r w:rsidRPr="003641F3">
              <w:rPr>
                <w:szCs w:val="24"/>
                <w:lang w:val="fr-FR"/>
              </w:rPr>
              <w:t xml:space="preserve"> du Groupe B, par application des dispositions de la clause 34.5 ci-dessus sera retenue.</w:t>
            </w:r>
          </w:p>
          <w:p w14:paraId="2FE155AE" w14:textId="77777777" w:rsidR="003419F0" w:rsidRPr="003641F3" w:rsidRDefault="003419F0" w:rsidP="00AD57D9">
            <w:pPr>
              <w:suppressAutoHyphens/>
              <w:ind w:right="-72"/>
            </w:pPr>
          </w:p>
        </w:tc>
      </w:tr>
      <w:tr w:rsidR="003419F0" w:rsidRPr="003641F3" w14:paraId="147DCD7F" w14:textId="77777777" w:rsidTr="00AD57D9">
        <w:trPr>
          <w:trHeight w:val="147"/>
        </w:trPr>
        <w:tc>
          <w:tcPr>
            <w:tcW w:w="1852" w:type="dxa"/>
          </w:tcPr>
          <w:p w14:paraId="1A78A3A7" w14:textId="77777777" w:rsidR="003419F0" w:rsidRPr="003641F3" w:rsidRDefault="003419F0" w:rsidP="003419F0">
            <w:pPr>
              <w:pStyle w:val="Titre4"/>
              <w:numPr>
                <w:ilvl w:val="0"/>
                <w:numId w:val="31"/>
              </w:numPr>
              <w:ind w:left="414" w:hanging="357"/>
              <w:jc w:val="left"/>
              <w:rPr>
                <w:lang w:val="fr-SN"/>
              </w:rPr>
            </w:pPr>
            <w:bookmarkStart w:id="401" w:name="_Toc438438860"/>
            <w:bookmarkStart w:id="402" w:name="_Toc438532654"/>
            <w:bookmarkStart w:id="403" w:name="_Toc438734004"/>
            <w:bookmarkStart w:id="404" w:name="_Toc438907041"/>
            <w:bookmarkStart w:id="405" w:name="_Toc438907240"/>
            <w:bookmarkStart w:id="406" w:name="_Toc516703246"/>
            <w:bookmarkStart w:id="407" w:name="_Toc516704803"/>
            <w:bookmarkStart w:id="408" w:name="_Toc519511351"/>
            <w:r w:rsidRPr="003641F3">
              <w:rPr>
                <w:b/>
                <w:lang w:val="fr-SN"/>
              </w:rPr>
              <w:lastRenderedPageBreak/>
              <w:t>Comparaison des offres</w:t>
            </w:r>
            <w:bookmarkEnd w:id="401"/>
            <w:bookmarkEnd w:id="402"/>
            <w:bookmarkEnd w:id="403"/>
            <w:bookmarkEnd w:id="404"/>
            <w:bookmarkEnd w:id="405"/>
            <w:bookmarkEnd w:id="406"/>
            <w:bookmarkEnd w:id="407"/>
            <w:bookmarkEnd w:id="408"/>
          </w:p>
        </w:tc>
        <w:tc>
          <w:tcPr>
            <w:tcW w:w="7342" w:type="dxa"/>
            <w:gridSpan w:val="2"/>
          </w:tcPr>
          <w:p w14:paraId="212AFB09" w14:textId="77777777" w:rsidR="003419F0" w:rsidRPr="003641F3" w:rsidRDefault="003419F0" w:rsidP="003419F0">
            <w:pPr>
              <w:numPr>
                <w:ilvl w:val="1"/>
                <w:numId w:val="66"/>
              </w:numPr>
              <w:spacing w:after="200"/>
              <w:jc w:val="both"/>
            </w:pPr>
            <w:r w:rsidRPr="003641F3">
              <w:rPr>
                <w:b/>
              </w:rPr>
              <w:t>Si le prix constitue un critère d’évaluation</w:t>
            </w:r>
            <w:r w:rsidRPr="003641F3">
              <w:t>, l’Autorité contractante comparera toutes les offres substantiellement conformes en les classant par ordre croissant en fonction de leurs montants respectifs, de celle de celle évaluée la moins-</w:t>
            </w:r>
            <w:proofErr w:type="spellStart"/>
            <w:r w:rsidRPr="003641F3">
              <w:t>disante</w:t>
            </w:r>
            <w:proofErr w:type="spellEnd"/>
            <w:r w:rsidRPr="003641F3">
              <w:t xml:space="preserve"> à celle évaluée la plus chère, en application de la clause 33 des IC, afin de déterminer les offres classées aux n premières places, dans la limite du nombre d’attributaires prévus pour l’accord-cadre, en application de la clause 1.2 des IC</w:t>
            </w:r>
            <w:r w:rsidRPr="003641F3">
              <w:rPr>
                <w:i/>
              </w:rPr>
              <w:t>.</w:t>
            </w:r>
          </w:p>
          <w:p w14:paraId="08ED590C" w14:textId="77777777" w:rsidR="003419F0" w:rsidRPr="003641F3" w:rsidRDefault="003419F0" w:rsidP="003419F0">
            <w:pPr>
              <w:numPr>
                <w:ilvl w:val="1"/>
                <w:numId w:val="66"/>
              </w:numPr>
              <w:spacing w:after="200"/>
              <w:jc w:val="both"/>
            </w:pPr>
            <w:r w:rsidRPr="003641F3">
              <w:rPr>
                <w:b/>
              </w:rPr>
              <w:t>Si le prix ne constitue pas un critère d’évaluation</w:t>
            </w:r>
            <w:r w:rsidRPr="003641F3">
              <w:t xml:space="preserve">, comme indiqué dans les </w:t>
            </w:r>
            <w:r w:rsidRPr="003641F3">
              <w:rPr>
                <w:b/>
              </w:rPr>
              <w:t>DPAO</w:t>
            </w:r>
            <w:r w:rsidRPr="003641F3">
              <w:t>, l’Autorité contractante comparera uniquement les qualifications des candidats dont les offres ont été jugées substantiellement conformes à l’issue de l’évaluation technique, en application de la clause 32 des IC, afin de déterminer les candidats classés aux n premières places, dans la limite du nombre d’attributaires prévus pour l’accord-cadre, en application de la clause 1.2 des IC</w:t>
            </w:r>
            <w:r w:rsidRPr="003641F3">
              <w:rPr>
                <w:i/>
              </w:rPr>
              <w:t>..</w:t>
            </w:r>
          </w:p>
        </w:tc>
      </w:tr>
      <w:tr w:rsidR="003419F0" w:rsidRPr="003641F3" w14:paraId="07DEB940" w14:textId="77777777" w:rsidTr="00AD57D9">
        <w:trPr>
          <w:trHeight w:val="147"/>
        </w:trPr>
        <w:tc>
          <w:tcPr>
            <w:tcW w:w="1852" w:type="dxa"/>
          </w:tcPr>
          <w:p w14:paraId="39413417" w14:textId="77777777" w:rsidR="003419F0" w:rsidRPr="003641F3" w:rsidRDefault="003419F0" w:rsidP="003419F0">
            <w:pPr>
              <w:pStyle w:val="Titre4"/>
              <w:numPr>
                <w:ilvl w:val="0"/>
                <w:numId w:val="31"/>
              </w:numPr>
              <w:ind w:left="414" w:hanging="357"/>
              <w:jc w:val="left"/>
              <w:rPr>
                <w:lang w:val="fr-SN"/>
              </w:rPr>
            </w:pPr>
            <w:bookmarkStart w:id="409" w:name="_Toc438438861"/>
            <w:bookmarkStart w:id="410" w:name="_Toc438532655"/>
            <w:bookmarkStart w:id="411" w:name="_Toc438734005"/>
            <w:bookmarkStart w:id="412" w:name="_Toc438907042"/>
            <w:bookmarkStart w:id="413" w:name="_Toc438907241"/>
            <w:bookmarkStart w:id="414" w:name="_Toc516703247"/>
            <w:bookmarkStart w:id="415" w:name="_Toc516704804"/>
            <w:bookmarkStart w:id="416" w:name="_Toc519511352"/>
            <w:r w:rsidRPr="003641F3">
              <w:rPr>
                <w:b/>
                <w:lang w:val="fr-SN"/>
              </w:rPr>
              <w:t>Vérification a posteriori des qualifications du candidat</w:t>
            </w:r>
            <w:bookmarkEnd w:id="409"/>
            <w:bookmarkEnd w:id="410"/>
            <w:bookmarkEnd w:id="411"/>
            <w:bookmarkEnd w:id="412"/>
            <w:bookmarkEnd w:id="413"/>
            <w:bookmarkEnd w:id="414"/>
            <w:bookmarkEnd w:id="415"/>
            <w:bookmarkEnd w:id="416"/>
          </w:p>
        </w:tc>
        <w:tc>
          <w:tcPr>
            <w:tcW w:w="7342" w:type="dxa"/>
            <w:gridSpan w:val="2"/>
          </w:tcPr>
          <w:p w14:paraId="15781D9D" w14:textId="77777777" w:rsidR="003419F0" w:rsidRPr="003641F3" w:rsidRDefault="003419F0" w:rsidP="003419F0">
            <w:pPr>
              <w:numPr>
                <w:ilvl w:val="1"/>
                <w:numId w:val="67"/>
              </w:numPr>
              <w:spacing w:after="200"/>
              <w:jc w:val="both"/>
              <w:rPr>
                <w:b/>
              </w:rPr>
            </w:pPr>
            <w:r w:rsidRPr="003641F3">
              <w:t xml:space="preserve"> </w:t>
            </w:r>
            <w:r w:rsidRPr="003641F3">
              <w:rPr>
                <w:b/>
              </w:rPr>
              <w:t>Les dispositions de la clause 36 ne sont applicables que dans le cas où le prix constitue un critère d’évaluation.</w:t>
            </w:r>
          </w:p>
          <w:p w14:paraId="3C14DFE9" w14:textId="77777777" w:rsidR="003419F0" w:rsidRPr="003641F3" w:rsidRDefault="003419F0" w:rsidP="003419F0">
            <w:pPr>
              <w:numPr>
                <w:ilvl w:val="1"/>
                <w:numId w:val="67"/>
              </w:numPr>
              <w:spacing w:after="200"/>
              <w:jc w:val="both"/>
            </w:pPr>
            <w:r w:rsidRPr="003641F3">
              <w:t>L’Autorité contractante s’assurera que les Candidats retenus pour avoir soumis les offres évaluées classées aux n premières places, en application des clauses 1.2 et 35.1 des IC, et substantiellement conformes aux dispositions du dossier d’appel d’offres, possèdent bien les qualifications requises pour exécuter l’accord-cadre de façon satisfaisante. L’Autorité contractante se réserve le droit d’accepter des déviations mineures par rapport aux exigences de qualification si elles n’affectent pas matériellement la capacité d’un Can</w:t>
            </w:r>
            <w:r w:rsidR="00186236" w:rsidRPr="003641F3">
              <w:t>didat à exécuter l’accord-cadre</w:t>
            </w:r>
            <w:r w:rsidRPr="003641F3">
              <w:t>.</w:t>
            </w:r>
          </w:p>
        </w:tc>
      </w:tr>
      <w:tr w:rsidR="003419F0" w:rsidRPr="003641F3" w14:paraId="51F07A7F" w14:textId="77777777" w:rsidTr="00AD57D9">
        <w:trPr>
          <w:trHeight w:val="147"/>
        </w:trPr>
        <w:tc>
          <w:tcPr>
            <w:tcW w:w="1852" w:type="dxa"/>
          </w:tcPr>
          <w:p w14:paraId="06758A4B" w14:textId="77777777" w:rsidR="003419F0" w:rsidRPr="003641F3" w:rsidRDefault="003419F0" w:rsidP="00AD57D9">
            <w:pPr>
              <w:pStyle w:val="Outline"/>
              <w:spacing w:before="0"/>
              <w:rPr>
                <w:kern w:val="0"/>
              </w:rPr>
            </w:pPr>
          </w:p>
        </w:tc>
        <w:tc>
          <w:tcPr>
            <w:tcW w:w="7342" w:type="dxa"/>
            <w:gridSpan w:val="2"/>
          </w:tcPr>
          <w:p w14:paraId="66472201" w14:textId="77777777" w:rsidR="003419F0" w:rsidRPr="003641F3" w:rsidRDefault="003419F0" w:rsidP="003419F0">
            <w:pPr>
              <w:numPr>
                <w:ilvl w:val="1"/>
                <w:numId w:val="67"/>
              </w:numPr>
              <w:spacing w:after="200"/>
              <w:jc w:val="both"/>
            </w:pPr>
            <w:r w:rsidRPr="003641F3">
              <w:t xml:space="preserve">Cette détermination sera fondée sur l’examen des pièces attestant les qualifications des Candidats et soumises par eux en application de la clause 18 des IC. </w:t>
            </w:r>
          </w:p>
        </w:tc>
      </w:tr>
      <w:tr w:rsidR="003419F0" w:rsidRPr="003641F3" w14:paraId="0CAEA603" w14:textId="77777777" w:rsidTr="00AD57D9">
        <w:trPr>
          <w:trHeight w:val="147"/>
        </w:trPr>
        <w:tc>
          <w:tcPr>
            <w:tcW w:w="1852" w:type="dxa"/>
          </w:tcPr>
          <w:p w14:paraId="119836D4" w14:textId="77777777" w:rsidR="003419F0" w:rsidRPr="003641F3" w:rsidRDefault="003419F0" w:rsidP="00AD57D9"/>
        </w:tc>
        <w:tc>
          <w:tcPr>
            <w:tcW w:w="7342" w:type="dxa"/>
            <w:gridSpan w:val="2"/>
          </w:tcPr>
          <w:p w14:paraId="177C0A95" w14:textId="77777777" w:rsidR="003419F0" w:rsidRPr="003641F3" w:rsidRDefault="003419F0" w:rsidP="003419F0">
            <w:pPr>
              <w:numPr>
                <w:ilvl w:val="1"/>
                <w:numId w:val="67"/>
              </w:numPr>
              <w:spacing w:after="200"/>
              <w:jc w:val="both"/>
            </w:pPr>
            <w:r w:rsidRPr="003641F3">
              <w:t xml:space="preserve">L’attribution de l’accord-cadre à un Candidat est subordonnée à l’issue positive de cette détermination. Au cas contraire, l’offre sera rejetée et l’Autorité contractante procédera à l’examen de </w:t>
            </w:r>
            <w:r w:rsidR="00592F55" w:rsidRPr="003641F3">
              <w:t>l’</w:t>
            </w:r>
            <w:r w:rsidRPr="003641F3">
              <w:t xml:space="preserve">offre </w:t>
            </w:r>
            <w:r w:rsidR="00592F55" w:rsidRPr="003641F3">
              <w:t>conforme, classée immédiatement après celles classées aux n premières places</w:t>
            </w:r>
            <w:r w:rsidR="00091F89" w:rsidRPr="003641F3">
              <w:t>, en application de la clause 35 des IC,</w:t>
            </w:r>
            <w:r w:rsidRPr="003641F3">
              <w:t xml:space="preserve"> afin d’établir de la même manière si le Candidat est capable d’exécuter l’accord-cadre de façon satisfaisante. </w:t>
            </w:r>
          </w:p>
        </w:tc>
      </w:tr>
      <w:tr w:rsidR="003419F0" w:rsidRPr="003641F3" w14:paraId="0BE1C188" w14:textId="77777777" w:rsidTr="00AD57D9">
        <w:trPr>
          <w:trHeight w:val="147"/>
        </w:trPr>
        <w:tc>
          <w:tcPr>
            <w:tcW w:w="1852" w:type="dxa"/>
          </w:tcPr>
          <w:p w14:paraId="23237731" w14:textId="77777777" w:rsidR="003419F0" w:rsidRPr="003641F3" w:rsidRDefault="003419F0" w:rsidP="003419F0">
            <w:pPr>
              <w:pStyle w:val="Titre4"/>
              <w:numPr>
                <w:ilvl w:val="0"/>
                <w:numId w:val="31"/>
              </w:numPr>
              <w:ind w:left="414" w:hanging="357"/>
              <w:jc w:val="left"/>
              <w:rPr>
                <w:lang w:val="fr-SN"/>
              </w:rPr>
            </w:pPr>
            <w:bookmarkStart w:id="417" w:name="_Toc516703248"/>
            <w:bookmarkStart w:id="418" w:name="_Toc516704805"/>
            <w:bookmarkStart w:id="419" w:name="_Toc519511353"/>
            <w:bookmarkStart w:id="420" w:name="_Toc438438862"/>
            <w:bookmarkStart w:id="421" w:name="_Toc438532656"/>
            <w:bookmarkStart w:id="422" w:name="_Toc438734006"/>
            <w:bookmarkStart w:id="423" w:name="_Toc438907043"/>
            <w:bookmarkStart w:id="424" w:name="_Toc438907242"/>
            <w:r w:rsidRPr="003641F3">
              <w:rPr>
                <w:b/>
                <w:lang w:val="fr-SN"/>
              </w:rPr>
              <w:t xml:space="preserve">Droit de l’Autorité contractante d’accepter l’une quelconque des offres et de </w:t>
            </w:r>
            <w:r w:rsidRPr="003641F3">
              <w:rPr>
                <w:b/>
                <w:lang w:val="fr-SN"/>
              </w:rPr>
              <w:lastRenderedPageBreak/>
              <w:t>rejeter une ou toutes les offres</w:t>
            </w:r>
            <w:bookmarkEnd w:id="417"/>
            <w:bookmarkEnd w:id="418"/>
            <w:bookmarkEnd w:id="419"/>
            <w:r w:rsidRPr="003641F3">
              <w:rPr>
                <w:b/>
                <w:lang w:val="fr-SN"/>
              </w:rPr>
              <w:t xml:space="preserve"> </w:t>
            </w:r>
            <w:bookmarkEnd w:id="420"/>
            <w:bookmarkEnd w:id="421"/>
            <w:bookmarkEnd w:id="422"/>
            <w:bookmarkEnd w:id="423"/>
            <w:bookmarkEnd w:id="424"/>
          </w:p>
        </w:tc>
        <w:tc>
          <w:tcPr>
            <w:tcW w:w="7342" w:type="dxa"/>
            <w:gridSpan w:val="2"/>
          </w:tcPr>
          <w:p w14:paraId="22A04BD3" w14:textId="77777777" w:rsidR="003419F0" w:rsidRPr="003641F3" w:rsidRDefault="003419F0" w:rsidP="003419F0">
            <w:pPr>
              <w:numPr>
                <w:ilvl w:val="1"/>
                <w:numId w:val="68"/>
              </w:numPr>
              <w:spacing w:after="200"/>
              <w:jc w:val="both"/>
            </w:pPr>
            <w:r w:rsidRPr="003641F3">
              <w:lastRenderedPageBreak/>
              <w:t xml:space="preserve"> L’Autorité contractante se réserve le droit d’accepter ou d’écarter toute offre, et d’annuler la procédure d’appel d’offres et d’écarter toutes les offres à tout moment avant l’attribution de l’accord-cadre, sans encourir de ce fait une responsabilité quelconque vis-à-vis des candidats.</w:t>
            </w:r>
          </w:p>
          <w:p w14:paraId="7A8999E4" w14:textId="77777777" w:rsidR="003419F0" w:rsidRPr="003641F3" w:rsidRDefault="003419F0" w:rsidP="003419F0">
            <w:pPr>
              <w:numPr>
                <w:ilvl w:val="1"/>
                <w:numId w:val="68"/>
              </w:numPr>
              <w:spacing w:after="200"/>
              <w:jc w:val="both"/>
              <w:rPr>
                <w:sz w:val="22"/>
                <w:szCs w:val="22"/>
              </w:rPr>
            </w:pPr>
            <w:r w:rsidRPr="003641F3">
              <w:t xml:space="preserve"> L’Autorité contractante informera, par écrit, les candidats qui en font la demande écrite, des motifs qui l'ont conduit à ne pas attribuer ou </w:t>
            </w:r>
            <w:r w:rsidRPr="003641F3">
              <w:lastRenderedPageBreak/>
              <w:t>notifier l’accord-cadre ou à recommencer la procédure, dans un délai de cinq (5) jours ouvrables à compter de la réception de la demande.</w:t>
            </w:r>
            <w:r w:rsidRPr="003641F3">
              <w:rPr>
                <w:sz w:val="22"/>
                <w:szCs w:val="22"/>
              </w:rPr>
              <w:t xml:space="preserve"> </w:t>
            </w:r>
          </w:p>
        </w:tc>
      </w:tr>
      <w:tr w:rsidR="003419F0" w:rsidRPr="003641F3" w14:paraId="4670E9DA" w14:textId="77777777" w:rsidTr="00AD57D9">
        <w:trPr>
          <w:trHeight w:val="147"/>
        </w:trPr>
        <w:tc>
          <w:tcPr>
            <w:tcW w:w="1852" w:type="dxa"/>
          </w:tcPr>
          <w:p w14:paraId="6ECA4210" w14:textId="77777777" w:rsidR="003419F0" w:rsidRPr="003641F3" w:rsidRDefault="003419F0" w:rsidP="00AD57D9"/>
        </w:tc>
        <w:tc>
          <w:tcPr>
            <w:tcW w:w="7342" w:type="dxa"/>
            <w:gridSpan w:val="2"/>
          </w:tcPr>
          <w:p w14:paraId="605560D6" w14:textId="77777777" w:rsidR="003419F0" w:rsidRPr="003641F3" w:rsidRDefault="003419F0" w:rsidP="003419F0">
            <w:pPr>
              <w:pStyle w:val="Titre2"/>
              <w:numPr>
                <w:ilvl w:val="0"/>
                <w:numId w:val="30"/>
              </w:numPr>
              <w:jc w:val="center"/>
              <w:rPr>
                <w:sz w:val="16"/>
              </w:rPr>
            </w:pPr>
            <w:bookmarkStart w:id="425" w:name="_Toc438438863"/>
            <w:bookmarkStart w:id="426" w:name="_Toc438532657"/>
            <w:bookmarkStart w:id="427" w:name="_Toc438734007"/>
            <w:bookmarkStart w:id="428" w:name="_Toc438962089"/>
            <w:bookmarkStart w:id="429" w:name="_Toc461939621"/>
            <w:bookmarkStart w:id="430" w:name="_Toc516703249"/>
            <w:bookmarkStart w:id="431" w:name="_Toc516704806"/>
            <w:bookmarkStart w:id="432" w:name="_Toc519511354"/>
            <w:r w:rsidRPr="003641F3">
              <w:rPr>
                <w:sz w:val="28"/>
                <w:szCs w:val="28"/>
              </w:rPr>
              <w:t>Attribution du Marché</w:t>
            </w:r>
            <w:bookmarkEnd w:id="425"/>
            <w:bookmarkEnd w:id="426"/>
            <w:bookmarkEnd w:id="427"/>
            <w:bookmarkEnd w:id="428"/>
            <w:bookmarkEnd w:id="429"/>
            <w:bookmarkEnd w:id="430"/>
            <w:bookmarkEnd w:id="431"/>
            <w:bookmarkEnd w:id="432"/>
          </w:p>
        </w:tc>
      </w:tr>
      <w:tr w:rsidR="003419F0" w:rsidRPr="003641F3" w14:paraId="2F4A374A" w14:textId="77777777" w:rsidTr="00AD57D9">
        <w:trPr>
          <w:trHeight w:val="147"/>
        </w:trPr>
        <w:tc>
          <w:tcPr>
            <w:tcW w:w="1852" w:type="dxa"/>
          </w:tcPr>
          <w:p w14:paraId="74C8308D" w14:textId="77777777" w:rsidR="003419F0" w:rsidRPr="003641F3" w:rsidRDefault="003419F0" w:rsidP="003419F0">
            <w:pPr>
              <w:pStyle w:val="Titre4"/>
              <w:numPr>
                <w:ilvl w:val="0"/>
                <w:numId w:val="31"/>
              </w:numPr>
              <w:ind w:left="414" w:hanging="357"/>
              <w:jc w:val="left"/>
            </w:pPr>
            <w:bookmarkStart w:id="433" w:name="_Toc438438864"/>
            <w:bookmarkStart w:id="434" w:name="_Toc438532658"/>
            <w:bookmarkStart w:id="435" w:name="_Toc438734008"/>
            <w:bookmarkStart w:id="436" w:name="_Toc438907044"/>
            <w:bookmarkStart w:id="437" w:name="_Toc438907243"/>
            <w:bookmarkStart w:id="438" w:name="_Toc516703250"/>
            <w:bookmarkStart w:id="439" w:name="_Toc516704807"/>
            <w:bookmarkStart w:id="440" w:name="_Toc519511355"/>
            <w:r w:rsidRPr="003641F3">
              <w:rPr>
                <w:b/>
                <w:lang w:val="fr-SN"/>
              </w:rPr>
              <w:t>Critères d’attribution</w:t>
            </w:r>
            <w:bookmarkEnd w:id="433"/>
            <w:bookmarkEnd w:id="434"/>
            <w:bookmarkEnd w:id="435"/>
            <w:bookmarkEnd w:id="436"/>
            <w:bookmarkEnd w:id="437"/>
            <w:bookmarkEnd w:id="438"/>
            <w:bookmarkEnd w:id="439"/>
            <w:bookmarkEnd w:id="440"/>
          </w:p>
        </w:tc>
        <w:tc>
          <w:tcPr>
            <w:tcW w:w="7342" w:type="dxa"/>
            <w:gridSpan w:val="2"/>
          </w:tcPr>
          <w:p w14:paraId="3EFB81B1" w14:textId="77777777" w:rsidR="003419F0" w:rsidRPr="003641F3" w:rsidRDefault="003419F0" w:rsidP="003419F0">
            <w:pPr>
              <w:numPr>
                <w:ilvl w:val="1"/>
                <w:numId w:val="69"/>
              </w:numPr>
              <w:spacing w:after="200"/>
              <w:jc w:val="both"/>
            </w:pPr>
            <w:r w:rsidRPr="003641F3">
              <w:t>Si le prix constitue un critère d’évaluation, l’Autorité contractante attribuera l’accord-cadre aux Candidats dont les offres auront été évaluées les moins-</w:t>
            </w:r>
            <w:proofErr w:type="spellStart"/>
            <w:r w:rsidRPr="003641F3">
              <w:t>disantes</w:t>
            </w:r>
            <w:proofErr w:type="spellEnd"/>
            <w:r w:rsidRPr="003641F3">
              <w:t>, classées aux n premières places, en application des clauses 1.2 et 35.1 des IC, et jugées substantiellement conformes au Dossier d’appel d’offres, en application de la clause 32 des IC, à condition qu’ils soient en outre jugés qualifiés pour exécuter l’accord-cadre de façon satisfaisante, en application de la clause 36 des IC.</w:t>
            </w:r>
          </w:p>
          <w:p w14:paraId="51AB2F81" w14:textId="77777777" w:rsidR="003419F0" w:rsidRPr="003641F3" w:rsidRDefault="003419F0" w:rsidP="003419F0">
            <w:pPr>
              <w:numPr>
                <w:ilvl w:val="1"/>
                <w:numId w:val="69"/>
              </w:numPr>
              <w:spacing w:after="200"/>
              <w:jc w:val="both"/>
            </w:pPr>
            <w:r w:rsidRPr="003641F3">
              <w:t xml:space="preserve">Si le prix ne constitue pas un critère, l’Autorité contractante attribuera l’accord-cadre aux Candidats dont les offres auront été jugées substantiellement conformes au Dossier d’appel, en application de la clause 32 des IC, à condition qu’ils soient en outre jugés qualifiés pour exécuter l’accord-cadre de façon satisfaisante, en application de la clause 36 des IC, et soient classés aux n premières places à la suite de l’examen comparatif des qualifications des soumissionnaires, en application de la clause 35.2 des IC. </w:t>
            </w:r>
          </w:p>
        </w:tc>
      </w:tr>
      <w:tr w:rsidR="003419F0" w:rsidRPr="003641F3" w14:paraId="738E6E6F" w14:textId="77777777" w:rsidTr="00AD57D9">
        <w:trPr>
          <w:trHeight w:val="147"/>
        </w:trPr>
        <w:tc>
          <w:tcPr>
            <w:tcW w:w="1852" w:type="dxa"/>
          </w:tcPr>
          <w:p w14:paraId="4D37DA0A" w14:textId="77777777" w:rsidR="003419F0" w:rsidRPr="003641F3" w:rsidRDefault="003419F0" w:rsidP="003419F0">
            <w:pPr>
              <w:pStyle w:val="Titre4"/>
              <w:numPr>
                <w:ilvl w:val="0"/>
                <w:numId w:val="31"/>
              </w:numPr>
              <w:ind w:left="414" w:hanging="357"/>
              <w:jc w:val="left"/>
            </w:pPr>
            <w:bookmarkStart w:id="441" w:name="_Toc516703251"/>
            <w:bookmarkStart w:id="442" w:name="_Toc516704808"/>
            <w:bookmarkStart w:id="443" w:name="_Toc519511356"/>
            <w:r w:rsidRPr="003641F3">
              <w:rPr>
                <w:b/>
                <w:lang w:val="fr-SN"/>
              </w:rPr>
              <w:t xml:space="preserve">Signature </w:t>
            </w:r>
            <w:bookmarkEnd w:id="441"/>
            <w:bookmarkEnd w:id="442"/>
            <w:r w:rsidR="00186236" w:rsidRPr="003641F3">
              <w:rPr>
                <w:b/>
                <w:lang w:val="fr-SN"/>
              </w:rPr>
              <w:t>de l’Accord-cadre</w:t>
            </w:r>
            <w:bookmarkEnd w:id="443"/>
          </w:p>
        </w:tc>
        <w:tc>
          <w:tcPr>
            <w:tcW w:w="7342" w:type="dxa"/>
            <w:gridSpan w:val="2"/>
          </w:tcPr>
          <w:p w14:paraId="72B48866" w14:textId="77777777" w:rsidR="003419F0" w:rsidRPr="003641F3" w:rsidRDefault="003419F0" w:rsidP="003419F0">
            <w:pPr>
              <w:numPr>
                <w:ilvl w:val="1"/>
                <w:numId w:val="70"/>
              </w:numPr>
              <w:spacing w:after="200"/>
              <w:jc w:val="both"/>
            </w:pPr>
            <w:r w:rsidRPr="003641F3">
              <w:t>L’Autorité contractante enverra au Candidat retenu l’Acte d’Engagement et le Cahier des clauses particulières (CCP) de l’Accord-cadre.</w:t>
            </w:r>
          </w:p>
          <w:p w14:paraId="12E197EF" w14:textId="77777777" w:rsidR="003419F0" w:rsidRPr="003641F3" w:rsidRDefault="003419F0" w:rsidP="003419F0">
            <w:pPr>
              <w:numPr>
                <w:ilvl w:val="1"/>
                <w:numId w:val="70"/>
              </w:numPr>
              <w:spacing w:after="200"/>
              <w:jc w:val="both"/>
            </w:pPr>
            <w:r w:rsidRPr="003641F3">
              <w:t>Dans les quatorze (14) jours suivant la réception de l’Acte d’Engagement, le Candidat retenu le signera, le datera et le renverra à l’Autorité contractante.</w:t>
            </w:r>
          </w:p>
        </w:tc>
      </w:tr>
      <w:tr w:rsidR="003419F0" w:rsidRPr="003641F3" w14:paraId="42F20819" w14:textId="77777777" w:rsidTr="00AD57D9">
        <w:trPr>
          <w:trHeight w:val="147"/>
        </w:trPr>
        <w:tc>
          <w:tcPr>
            <w:tcW w:w="1852" w:type="dxa"/>
          </w:tcPr>
          <w:p w14:paraId="3A2F8485" w14:textId="77777777" w:rsidR="003419F0" w:rsidRPr="003641F3" w:rsidRDefault="003419F0" w:rsidP="003419F0">
            <w:pPr>
              <w:pStyle w:val="Titre4"/>
              <w:numPr>
                <w:ilvl w:val="0"/>
                <w:numId w:val="31"/>
              </w:numPr>
              <w:ind w:left="414" w:hanging="357"/>
              <w:jc w:val="left"/>
              <w:rPr>
                <w:lang w:val="fr-SN"/>
              </w:rPr>
            </w:pPr>
            <w:bookmarkStart w:id="444" w:name="_Toc438438866"/>
            <w:bookmarkStart w:id="445" w:name="_Toc438532660"/>
            <w:bookmarkStart w:id="446" w:name="_Toc438734010"/>
            <w:bookmarkStart w:id="447" w:name="_Toc438907046"/>
            <w:bookmarkStart w:id="448" w:name="_Toc438907245"/>
            <w:bookmarkStart w:id="449" w:name="_Toc516703252"/>
            <w:bookmarkStart w:id="450" w:name="_Toc516704809"/>
            <w:bookmarkStart w:id="451" w:name="_Toc519511357"/>
            <w:r w:rsidRPr="003641F3">
              <w:rPr>
                <w:b/>
                <w:lang w:val="fr-SN"/>
              </w:rPr>
              <w:t xml:space="preserve">Notification de l’attribution </w:t>
            </w:r>
            <w:bookmarkEnd w:id="444"/>
            <w:bookmarkEnd w:id="445"/>
            <w:bookmarkEnd w:id="446"/>
            <w:bookmarkEnd w:id="447"/>
            <w:bookmarkEnd w:id="448"/>
            <w:bookmarkEnd w:id="449"/>
            <w:bookmarkEnd w:id="450"/>
            <w:r w:rsidR="00246A57" w:rsidRPr="003641F3">
              <w:rPr>
                <w:b/>
                <w:lang w:val="fr-SN"/>
              </w:rPr>
              <w:t>de l’Accord-cadre</w:t>
            </w:r>
            <w:bookmarkEnd w:id="451"/>
          </w:p>
        </w:tc>
        <w:tc>
          <w:tcPr>
            <w:tcW w:w="7342" w:type="dxa"/>
            <w:gridSpan w:val="2"/>
          </w:tcPr>
          <w:p w14:paraId="4BFBC73F" w14:textId="77777777" w:rsidR="003419F0" w:rsidRPr="003641F3" w:rsidRDefault="003419F0" w:rsidP="003419F0">
            <w:pPr>
              <w:numPr>
                <w:ilvl w:val="1"/>
                <w:numId w:val="71"/>
              </w:numPr>
              <w:spacing w:after="200"/>
              <w:jc w:val="both"/>
            </w:pPr>
            <w:r w:rsidRPr="003641F3">
              <w:rPr>
                <w:szCs w:val="24"/>
              </w:rPr>
              <w:t>Dans les meilleurs délais après son approbation par l’autorité compétente, l’accord-cadre est notifié par l'autorité contractante à l'attributaire de l’accord-cadre avant expiration du délai de validité des offres.</w:t>
            </w:r>
            <w:r w:rsidRPr="003641F3">
              <w:rPr>
                <w:sz w:val="22"/>
                <w:szCs w:val="22"/>
              </w:rPr>
              <w:t xml:space="preserve"> </w:t>
            </w:r>
            <w:r w:rsidRPr="003641F3">
              <w:t>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14:paraId="15178911" w14:textId="77777777" w:rsidR="003419F0" w:rsidRPr="003641F3" w:rsidRDefault="003419F0" w:rsidP="003419F0">
            <w:pPr>
              <w:numPr>
                <w:ilvl w:val="1"/>
                <w:numId w:val="71"/>
              </w:numPr>
              <w:spacing w:after="200"/>
              <w:jc w:val="both"/>
            </w:pPr>
            <w:r w:rsidRPr="003641F3">
              <w:t xml:space="preserve"> Sauf dispositions contraires dans </w:t>
            </w:r>
            <w:r w:rsidRPr="003641F3">
              <w:rPr>
                <w:szCs w:val="24"/>
              </w:rPr>
              <w:t>l’accord-cadre</w:t>
            </w:r>
            <w:r w:rsidRPr="003641F3">
              <w:t xml:space="preserve">, la date de notification constitue le point de départ des délais contractuels d'exécution de </w:t>
            </w:r>
            <w:r w:rsidRPr="003641F3">
              <w:rPr>
                <w:szCs w:val="24"/>
              </w:rPr>
              <w:t>l’accord-cadre</w:t>
            </w:r>
            <w:r w:rsidRPr="003641F3">
              <w:t>. L</w:t>
            </w:r>
            <w:r w:rsidRPr="003641F3">
              <w:rPr>
                <w:szCs w:val="24"/>
              </w:rPr>
              <w:t>’accord-cadre</w:t>
            </w:r>
            <w:r w:rsidRPr="003641F3">
              <w:t xml:space="preserve"> ne produit d'effet à l'égard de l'attributaire qu'à compter de la date de sa notification.</w:t>
            </w:r>
          </w:p>
        </w:tc>
      </w:tr>
      <w:tr w:rsidR="00186236" w:rsidRPr="003641F3" w14:paraId="690FFF02" w14:textId="77777777" w:rsidTr="00AD57D9">
        <w:trPr>
          <w:trHeight w:val="147"/>
        </w:trPr>
        <w:tc>
          <w:tcPr>
            <w:tcW w:w="1852" w:type="dxa"/>
          </w:tcPr>
          <w:p w14:paraId="5A2D8664" w14:textId="77777777" w:rsidR="00186236" w:rsidRPr="003641F3" w:rsidRDefault="00186236" w:rsidP="003419F0">
            <w:pPr>
              <w:pStyle w:val="Titre4"/>
              <w:numPr>
                <w:ilvl w:val="0"/>
                <w:numId w:val="31"/>
              </w:numPr>
              <w:ind w:left="414" w:hanging="357"/>
              <w:jc w:val="left"/>
              <w:rPr>
                <w:b/>
                <w:lang w:val="fr-SN"/>
              </w:rPr>
            </w:pPr>
            <w:bookmarkStart w:id="452" w:name="_Toc519511358"/>
            <w:r w:rsidRPr="003641F3">
              <w:rPr>
                <w:b/>
                <w:lang w:val="fr-SN"/>
              </w:rPr>
              <w:t>Garantie de bonne exécution</w:t>
            </w:r>
            <w:bookmarkEnd w:id="452"/>
          </w:p>
        </w:tc>
        <w:tc>
          <w:tcPr>
            <w:tcW w:w="7373" w:type="dxa"/>
            <w:gridSpan w:val="2"/>
          </w:tcPr>
          <w:p w14:paraId="1F8985F8" w14:textId="56586005" w:rsidR="00186236" w:rsidRPr="003641F3" w:rsidRDefault="00186236" w:rsidP="00186236">
            <w:pPr>
              <w:pStyle w:val="Header3-Paragraph"/>
              <w:numPr>
                <w:ilvl w:val="1"/>
                <w:numId w:val="72"/>
              </w:numPr>
              <w:spacing w:after="220"/>
              <w:rPr>
                <w:lang w:val="fr-FR"/>
              </w:rPr>
            </w:pPr>
            <w:r w:rsidRPr="003641F3">
              <w:rPr>
                <w:lang w:val="fr-FR"/>
              </w:rPr>
              <w:t>Dans les quatorze (14) jours suivant la réception de la notification par l’Autorité contractante de l’attribution de l’Accord-cadre, les Candidats retenus fourniront la garantie de bonne exécution, si elle est requise conformément au CC</w:t>
            </w:r>
            <w:r w:rsidR="00EE25A8">
              <w:rPr>
                <w:lang w:val="fr-FR"/>
              </w:rPr>
              <w:t>A</w:t>
            </w:r>
            <w:r w:rsidRPr="003641F3">
              <w:rPr>
                <w:lang w:val="fr-FR"/>
              </w:rPr>
              <w:t>G, en utilisant le Formulaire de garantie de bonne exécution figurant à la Section VII.</w:t>
            </w:r>
          </w:p>
          <w:p w14:paraId="79E53430" w14:textId="77777777" w:rsidR="00186236" w:rsidRPr="003641F3" w:rsidRDefault="00186236" w:rsidP="00186236">
            <w:pPr>
              <w:numPr>
                <w:ilvl w:val="1"/>
                <w:numId w:val="72"/>
              </w:numPr>
              <w:spacing w:after="200"/>
              <w:jc w:val="both"/>
            </w:pPr>
            <w:r w:rsidRPr="003641F3">
              <w:lastRenderedPageBreak/>
              <w:t xml:space="preserve">Le défaut de fourniture par le Candidat retenu, de la garantie de bonne exécution susmentionnée si elle est exigée ou le fait qu’il ne signe pas l’Acte d’Engagement, constitueront des motifs suffisants d’annulation de l’attribution de l’Accord-cadre et de saisie de la garantie de soumission, auquel cas l’Autorité contractante pourra attribuer l’Accord-cadre au Candidat dont l’offre est jugée substantiellement conforme au Dossier d’Appel d’Offres et </w:t>
            </w:r>
            <w:r w:rsidRPr="003641F3">
              <w:rPr>
                <w:lang w:val="fr-SN"/>
              </w:rPr>
              <w:t>classée immédiatement après celles classées aux n premières places, en application de la clause 34 des IC</w:t>
            </w:r>
            <w:r w:rsidRPr="003641F3">
              <w:t>, et qui possède les qualifications exigées pour exécuter l’Accord-cadre.</w:t>
            </w:r>
          </w:p>
        </w:tc>
      </w:tr>
      <w:tr w:rsidR="003419F0" w:rsidRPr="003641F3" w14:paraId="7260638F" w14:textId="77777777" w:rsidTr="00AD57D9">
        <w:trPr>
          <w:trHeight w:val="147"/>
        </w:trPr>
        <w:tc>
          <w:tcPr>
            <w:tcW w:w="1852" w:type="dxa"/>
          </w:tcPr>
          <w:p w14:paraId="25B6ED62" w14:textId="77777777" w:rsidR="003419F0" w:rsidRPr="003641F3" w:rsidRDefault="003419F0" w:rsidP="003419F0">
            <w:pPr>
              <w:pStyle w:val="Titre4"/>
              <w:numPr>
                <w:ilvl w:val="0"/>
                <w:numId w:val="31"/>
              </w:numPr>
              <w:ind w:left="414" w:hanging="357"/>
              <w:jc w:val="left"/>
            </w:pPr>
            <w:bookmarkStart w:id="453" w:name="_Toc516703253"/>
            <w:bookmarkStart w:id="454" w:name="_Toc516704810"/>
            <w:bookmarkStart w:id="455" w:name="_Toc519511359"/>
            <w:r w:rsidRPr="003641F3">
              <w:rPr>
                <w:b/>
                <w:lang w:val="fr-SN"/>
              </w:rPr>
              <w:lastRenderedPageBreak/>
              <w:t>Information des candidats</w:t>
            </w:r>
            <w:bookmarkEnd w:id="453"/>
            <w:bookmarkEnd w:id="454"/>
            <w:bookmarkEnd w:id="455"/>
          </w:p>
        </w:tc>
        <w:tc>
          <w:tcPr>
            <w:tcW w:w="7373" w:type="dxa"/>
            <w:gridSpan w:val="2"/>
          </w:tcPr>
          <w:p w14:paraId="75BD9387" w14:textId="77777777" w:rsidR="003419F0" w:rsidRPr="003641F3" w:rsidRDefault="003419F0" w:rsidP="001702D3">
            <w:pPr>
              <w:numPr>
                <w:ilvl w:val="1"/>
                <w:numId w:val="83"/>
              </w:numPr>
              <w:spacing w:after="200"/>
              <w:jc w:val="both"/>
            </w:pPr>
            <w:r w:rsidRPr="003641F3">
              <w:t xml:space="preserve">Dès qu'elle a approuvé la proposition d'attribution, l’Autorité contractante avise immédiatement les autres candidats du rejet de leurs offres, leur restitue la garantie de soumission et publie un avis d’attribution. </w:t>
            </w:r>
          </w:p>
          <w:p w14:paraId="04D19476" w14:textId="77777777" w:rsidR="003419F0" w:rsidRPr="003641F3" w:rsidRDefault="003419F0" w:rsidP="001702D3">
            <w:pPr>
              <w:numPr>
                <w:ilvl w:val="1"/>
                <w:numId w:val="83"/>
              </w:numPr>
              <w:spacing w:after="200"/>
              <w:jc w:val="both"/>
            </w:pPr>
            <w:r w:rsidRPr="003641F3">
              <w:t xml:space="preserve">Cet avis contiendra au minimum : (i) l’identification de l’appel d’offres et de chaque lot, le cas échéant et (ii) les noms des Candidats dont les offres ont été retenues. </w:t>
            </w:r>
          </w:p>
          <w:p w14:paraId="7739346D" w14:textId="77777777" w:rsidR="003419F0" w:rsidRPr="003641F3" w:rsidRDefault="003419F0" w:rsidP="001702D3">
            <w:pPr>
              <w:numPr>
                <w:ilvl w:val="1"/>
                <w:numId w:val="83"/>
              </w:numPr>
              <w:spacing w:after="200"/>
              <w:jc w:val="both"/>
            </w:pPr>
            <w:r w:rsidRPr="003641F3">
              <w:t>Tout Candidat ayant présenté une offre infructueuse pourra demander par écrit à l’Autorité contractante une explication quant aux motifs pour lesquels son offre n’a pas été retenue. L’Autorité contractante répondra par écrit au Candidat dans un délai de cinq (5) jours ouvrables à compter de la réception de sa demande.</w:t>
            </w:r>
          </w:p>
          <w:p w14:paraId="689D3753" w14:textId="3DBED7B3" w:rsidR="003419F0" w:rsidRPr="003641F3" w:rsidRDefault="003419F0" w:rsidP="001702D3">
            <w:pPr>
              <w:numPr>
                <w:ilvl w:val="1"/>
                <w:numId w:val="83"/>
              </w:numPr>
              <w:spacing w:after="200"/>
              <w:jc w:val="both"/>
            </w:pPr>
            <w:r w:rsidRPr="003641F3">
              <w:t>Dans</w:t>
            </w:r>
            <w:r w:rsidRPr="003641F3">
              <w:rPr>
                <w:sz w:val="22"/>
                <w:szCs w:val="22"/>
              </w:rPr>
              <w:t xml:space="preserve"> les quinze (15) jours suivant la notification du marché, l’autorité contractante publie un avis d’attribution définitive </w:t>
            </w:r>
            <w:r w:rsidRPr="003641F3">
              <w:t>sur le site de</w:t>
            </w:r>
            <w:r w:rsidR="00EE25A8">
              <w:t xml:space="preserve"> la CEDEAO</w:t>
            </w:r>
            <w:r w:rsidRPr="003641F3">
              <w:rPr>
                <w:sz w:val="22"/>
                <w:szCs w:val="22"/>
              </w:rPr>
              <w:t>. Cet avis contient les mêmes mentions indiquées à l’article 41.2 ci-dessus.</w:t>
            </w:r>
          </w:p>
        </w:tc>
      </w:tr>
      <w:tr w:rsidR="003419F0" w:rsidRPr="003641F3" w14:paraId="56892E0C" w14:textId="77777777" w:rsidTr="00AD57D9">
        <w:trPr>
          <w:trHeight w:val="147"/>
        </w:trPr>
        <w:tc>
          <w:tcPr>
            <w:tcW w:w="1852" w:type="dxa"/>
          </w:tcPr>
          <w:p w14:paraId="76D8612D" w14:textId="77777777" w:rsidR="003419F0" w:rsidRPr="003641F3" w:rsidRDefault="003419F0" w:rsidP="003419F0">
            <w:pPr>
              <w:pStyle w:val="Titre4"/>
              <w:numPr>
                <w:ilvl w:val="0"/>
                <w:numId w:val="31"/>
              </w:numPr>
              <w:ind w:left="414" w:hanging="357"/>
              <w:jc w:val="left"/>
            </w:pPr>
            <w:bookmarkStart w:id="456" w:name="_Toc516703254"/>
            <w:bookmarkStart w:id="457" w:name="_Toc516704811"/>
            <w:bookmarkStart w:id="458" w:name="_Toc519511360"/>
            <w:r w:rsidRPr="003641F3">
              <w:rPr>
                <w:b/>
                <w:lang w:val="fr-SN"/>
              </w:rPr>
              <w:t>Recours</w:t>
            </w:r>
            <w:bookmarkEnd w:id="456"/>
            <w:bookmarkEnd w:id="457"/>
            <w:bookmarkEnd w:id="458"/>
          </w:p>
        </w:tc>
        <w:tc>
          <w:tcPr>
            <w:tcW w:w="7373" w:type="dxa"/>
            <w:gridSpan w:val="2"/>
          </w:tcPr>
          <w:p w14:paraId="661501D8" w14:textId="3BB5C8D7" w:rsidR="003419F0" w:rsidRPr="003641F3" w:rsidRDefault="003419F0" w:rsidP="00186236">
            <w:pPr>
              <w:numPr>
                <w:ilvl w:val="1"/>
                <w:numId w:val="73"/>
              </w:numPr>
              <w:spacing w:after="200"/>
              <w:jc w:val="both"/>
            </w:pPr>
            <w:r w:rsidRPr="003641F3">
              <w:t xml:space="preserve">Tout candidat est habilité à faire un recours. Le recours consiste à saisir </w:t>
            </w:r>
            <w:r w:rsidR="00186236" w:rsidRPr="003641F3">
              <w:t>obligatoirement la</w:t>
            </w:r>
            <w:r w:rsidRPr="003641F3">
              <w:t xml:space="preserve"> personne responsable du marché d’un recours gracieux par une notification écrite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infraction caractérisée de la réglementation des marchés publics. Il doit être exercé dans un délai de </w:t>
            </w:r>
            <w:r w:rsidR="00EE25A8">
              <w:t>1</w:t>
            </w:r>
            <w:r w:rsidRPr="003641F3">
              <w:t>5</w:t>
            </w:r>
            <w:r w:rsidR="00EE25A8">
              <w:t xml:space="preserve"> </w:t>
            </w:r>
            <w:r w:rsidR="00C330B3" w:rsidRPr="003641F3">
              <w:t>jours à</w:t>
            </w:r>
            <w:r w:rsidRPr="003641F3">
              <w:t xml:space="preserve"> compter de la publication de l’avis d’attribution provisoire du marché, de l’avis d’appel d’offres ou de la communication du dossier d’appel d’offres.</w:t>
            </w:r>
          </w:p>
          <w:p w14:paraId="4EF4971B" w14:textId="77777777" w:rsidR="003419F0" w:rsidRPr="003641F3" w:rsidRDefault="003419F0" w:rsidP="003419F0">
            <w:pPr>
              <w:numPr>
                <w:ilvl w:val="1"/>
                <w:numId w:val="73"/>
              </w:numPr>
              <w:spacing w:after="200"/>
              <w:jc w:val="both"/>
            </w:pPr>
            <w:r w:rsidRPr="003641F3">
              <w:t xml:space="preserve">La personne responsable du marché est tenue de répondre à cette réclamation dans un délai de trois (3) jours ouvrables au-delà duquel </w:t>
            </w:r>
            <w:r w:rsidRPr="003641F3">
              <w:lastRenderedPageBreak/>
              <w:t xml:space="preserve">le défaut de réponse sera constitutif d’un rejet implicite du recours gracieux. </w:t>
            </w:r>
          </w:p>
          <w:p w14:paraId="1855C645" w14:textId="5833D5D3" w:rsidR="003419F0" w:rsidRPr="003641F3" w:rsidRDefault="003419F0" w:rsidP="003419F0">
            <w:pPr>
              <w:numPr>
                <w:ilvl w:val="1"/>
                <w:numId w:val="73"/>
              </w:numPr>
              <w:spacing w:after="200"/>
              <w:jc w:val="both"/>
            </w:pPr>
            <w:r w:rsidRPr="003641F3">
              <w:t>En l’absence de suite favorable de son recours gracieux le requérant dispose de trois (3) jours ouvrables à compter de la réception de la réponse de l'autorité contractante ou de l'expiration du délai de trois (3) jours</w:t>
            </w:r>
            <w:r w:rsidR="00AC5450" w:rsidRPr="003641F3">
              <w:t>,</w:t>
            </w:r>
            <w:r w:rsidRPr="003641F3">
              <w:t xml:space="preserve"> mentionné à la clause 44.2 ci-dessus pour présenter un recours au </w:t>
            </w:r>
            <w:r w:rsidR="00EE25A8">
              <w:t xml:space="preserve">Président de la Commission. </w:t>
            </w:r>
          </w:p>
          <w:p w14:paraId="2DA40847" w14:textId="411BF5C7" w:rsidR="003419F0" w:rsidRPr="003641F3" w:rsidRDefault="003419F0" w:rsidP="003419F0">
            <w:pPr>
              <w:numPr>
                <w:ilvl w:val="1"/>
                <w:numId w:val="73"/>
              </w:numPr>
              <w:spacing w:after="200"/>
              <w:jc w:val="both"/>
            </w:pPr>
            <w:r w:rsidRPr="003641F3">
              <w:t>La saisine d</w:t>
            </w:r>
            <w:r w:rsidR="00EE25A8">
              <w:t>e la PRMP</w:t>
            </w:r>
            <w:r w:rsidRPr="003641F3">
              <w:t xml:space="preserve"> se fait par notification écrite. Le recours n’est recevable que s’il invoque une violation caractérisée de la règlementation des marchés publics et est accompagné de la pièce attestant du paiement d’une consignation dont le montant est fixé pa</w:t>
            </w:r>
            <w:r w:rsidR="00EE25A8">
              <w:t>r l’autorité contractante.</w:t>
            </w:r>
          </w:p>
          <w:p w14:paraId="08DE6303" w14:textId="77777777" w:rsidR="003419F0" w:rsidRPr="003641F3" w:rsidRDefault="003419F0" w:rsidP="00AD57D9">
            <w:pPr>
              <w:jc w:val="both"/>
            </w:pPr>
          </w:p>
        </w:tc>
      </w:tr>
    </w:tbl>
    <w:p w14:paraId="67B878E5" w14:textId="77777777" w:rsidR="00AD57D9" w:rsidRPr="003641F3" w:rsidRDefault="00AD57D9">
      <w:pPr>
        <w:sectPr w:rsidR="00AD57D9" w:rsidRPr="003641F3" w:rsidSect="00B954DC">
          <w:headerReference w:type="default" r:id="rId23"/>
          <w:headerReference w:type="first" r:id="rId24"/>
          <w:pgSz w:w="11900" w:h="16840"/>
          <w:pgMar w:top="1417" w:right="1417" w:bottom="1417" w:left="1417" w:header="708" w:footer="708" w:gutter="0"/>
          <w:cols w:space="708"/>
          <w:docGrid w:linePitch="360"/>
        </w:sectPr>
      </w:pPr>
    </w:p>
    <w:tbl>
      <w:tblPr>
        <w:tblW w:w="91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8"/>
        <w:gridCol w:w="1620"/>
        <w:gridCol w:w="7362"/>
        <w:gridCol w:w="108"/>
      </w:tblGrid>
      <w:tr w:rsidR="00AD57D9" w:rsidRPr="003641F3" w14:paraId="4D724FA9" w14:textId="77777777" w:rsidTr="00AD57D9">
        <w:trPr>
          <w:gridAfter w:val="1"/>
          <w:wAfter w:w="108" w:type="dxa"/>
          <w:cantSplit/>
        </w:trPr>
        <w:tc>
          <w:tcPr>
            <w:tcW w:w="9090" w:type="dxa"/>
            <w:gridSpan w:val="3"/>
            <w:tcBorders>
              <w:top w:val="nil"/>
              <w:left w:val="nil"/>
              <w:bottom w:val="single" w:sz="12" w:space="0" w:color="000000"/>
              <w:right w:val="nil"/>
            </w:tcBorders>
            <w:vAlign w:val="center"/>
          </w:tcPr>
          <w:p w14:paraId="2B02D0AB" w14:textId="101511AF" w:rsidR="00AD57D9" w:rsidRDefault="00AD57D9" w:rsidP="005C600A">
            <w:pPr>
              <w:pStyle w:val="Titre2"/>
              <w:jc w:val="center"/>
              <w:rPr>
                <w:sz w:val="44"/>
                <w:szCs w:val="44"/>
              </w:rPr>
            </w:pPr>
            <w:r w:rsidRPr="003641F3">
              <w:lastRenderedPageBreak/>
              <w:br w:type="page"/>
            </w:r>
            <w:bookmarkStart w:id="459" w:name="_Toc438366665"/>
            <w:bookmarkStart w:id="460" w:name="_Toc77392468"/>
            <w:bookmarkStart w:id="461" w:name="_Toc190767382"/>
            <w:bookmarkStart w:id="462" w:name="_Toc519511361"/>
            <w:r w:rsidRPr="003641F3">
              <w:rPr>
                <w:sz w:val="44"/>
                <w:szCs w:val="44"/>
              </w:rPr>
              <w:t>Section II. Données particulières de l’appel d’offres</w:t>
            </w:r>
            <w:bookmarkEnd w:id="459"/>
            <w:r w:rsidRPr="003641F3">
              <w:rPr>
                <w:sz w:val="44"/>
                <w:szCs w:val="44"/>
              </w:rPr>
              <w:t xml:space="preserve"> (DPAO)</w:t>
            </w:r>
            <w:bookmarkEnd w:id="460"/>
            <w:bookmarkEnd w:id="461"/>
            <w:bookmarkEnd w:id="462"/>
          </w:p>
          <w:p w14:paraId="13542032" w14:textId="77777777" w:rsidR="00A71EBC" w:rsidRPr="00A71EBC" w:rsidRDefault="00A71EBC" w:rsidP="00A71EBC"/>
          <w:p w14:paraId="260C040B" w14:textId="77777777" w:rsidR="00AD57D9" w:rsidRPr="003641F3" w:rsidRDefault="00AD57D9" w:rsidP="00AD57D9">
            <w:pPr>
              <w:spacing w:after="200"/>
            </w:pPr>
            <w:r w:rsidRPr="003641F3">
              <w:t>Les données particulières qui suivent complètent, précisent, ou amendent les clauses des Instructions aux Candidats (IC). En cas de conflit, les clauses ci-dessous prévalent sur celles des IC.</w:t>
            </w:r>
          </w:p>
          <w:p w14:paraId="1D59851E" w14:textId="77777777" w:rsidR="00AD57D9" w:rsidRDefault="00AD57D9" w:rsidP="00AD57D9">
            <w:pPr>
              <w:spacing w:after="200"/>
              <w:rPr>
                <w:i/>
                <w:iCs/>
              </w:rPr>
            </w:pPr>
            <w:r w:rsidRPr="003641F3">
              <w:rPr>
                <w:i/>
                <w:iCs/>
              </w:rPr>
              <w:t>[Les notes en italiques qui accompagnent les clauses ci-dessous sont destinées à faciliter l’</w:t>
            </w:r>
            <w:proofErr w:type="spellStart"/>
            <w:r w:rsidRPr="003641F3">
              <w:rPr>
                <w:i/>
                <w:iCs/>
              </w:rPr>
              <w:t>établissment</w:t>
            </w:r>
            <w:proofErr w:type="spellEnd"/>
            <w:r w:rsidRPr="003641F3">
              <w:rPr>
                <w:i/>
                <w:iCs/>
              </w:rPr>
              <w:t xml:space="preserve"> des données particulières correspondantes] </w:t>
            </w:r>
          </w:p>
          <w:p w14:paraId="3603DE42" w14:textId="1D63EBCB" w:rsidR="00A71EBC" w:rsidRPr="003641F3" w:rsidRDefault="00A71EBC" w:rsidP="00AD57D9">
            <w:pPr>
              <w:spacing w:after="200"/>
              <w:rPr>
                <w:i/>
                <w:iCs/>
              </w:rPr>
            </w:pPr>
          </w:p>
        </w:tc>
      </w:tr>
      <w:tr w:rsidR="00AD57D9" w:rsidRPr="003641F3" w14:paraId="4647F462" w14:textId="77777777" w:rsidTr="00AD57D9">
        <w:trPr>
          <w:gridBefore w:val="1"/>
          <w:wBefore w:w="108" w:type="dxa"/>
          <w:cantSplit/>
        </w:trPr>
        <w:tc>
          <w:tcPr>
            <w:tcW w:w="9090" w:type="dxa"/>
            <w:gridSpan w:val="3"/>
            <w:tcBorders>
              <w:bottom w:val="single" w:sz="12" w:space="0" w:color="000000"/>
              <w:right w:val="single" w:sz="4" w:space="0" w:color="auto"/>
            </w:tcBorders>
            <w:vAlign w:val="center"/>
          </w:tcPr>
          <w:p w14:paraId="3566DD63" w14:textId="77777777" w:rsidR="00AD57D9" w:rsidRPr="003641F3" w:rsidRDefault="00AD57D9" w:rsidP="00AD57D9">
            <w:pPr>
              <w:spacing w:after="200"/>
              <w:jc w:val="center"/>
              <w:rPr>
                <w:b/>
                <w:sz w:val="28"/>
                <w:szCs w:val="28"/>
              </w:rPr>
            </w:pPr>
            <w:r w:rsidRPr="003641F3">
              <w:rPr>
                <w:b/>
                <w:sz w:val="28"/>
              </w:rPr>
              <w:t>A. Introduction</w:t>
            </w:r>
          </w:p>
        </w:tc>
      </w:tr>
      <w:tr w:rsidR="00AD57D9" w:rsidRPr="003641F3" w14:paraId="67298BA9" w14:textId="77777777" w:rsidTr="00AD57D9">
        <w:trPr>
          <w:gridBefore w:val="1"/>
          <w:wBefore w:w="108" w:type="dxa"/>
          <w:cantSplit/>
        </w:trPr>
        <w:tc>
          <w:tcPr>
            <w:tcW w:w="1620" w:type="dxa"/>
            <w:tcBorders>
              <w:bottom w:val="nil"/>
            </w:tcBorders>
          </w:tcPr>
          <w:p w14:paraId="51773023" w14:textId="77777777" w:rsidR="00AD57D9" w:rsidRPr="003641F3" w:rsidRDefault="00AD57D9" w:rsidP="00AD57D9">
            <w:pPr>
              <w:spacing w:after="200"/>
              <w:rPr>
                <w:b/>
              </w:rPr>
            </w:pPr>
            <w:r w:rsidRPr="003641F3">
              <w:rPr>
                <w:b/>
              </w:rPr>
              <w:t>IC 1.1</w:t>
            </w:r>
          </w:p>
        </w:tc>
        <w:tc>
          <w:tcPr>
            <w:tcW w:w="7470" w:type="dxa"/>
            <w:gridSpan w:val="2"/>
            <w:tcBorders>
              <w:bottom w:val="nil"/>
            </w:tcBorders>
          </w:tcPr>
          <w:p w14:paraId="647E9511" w14:textId="77777777" w:rsidR="00AD57D9" w:rsidRPr="003641F3" w:rsidRDefault="00AD57D9" w:rsidP="00AD57D9">
            <w:pPr>
              <w:tabs>
                <w:tab w:val="right" w:pos="7272"/>
              </w:tabs>
              <w:spacing w:after="200"/>
              <w:rPr>
                <w:i/>
              </w:rPr>
            </w:pPr>
            <w:r w:rsidRPr="003641F3">
              <w:t xml:space="preserve">Référence de l’avis d’appel d’offres </w:t>
            </w:r>
            <w:r w:rsidRPr="003641F3">
              <w:rPr>
                <w:i/>
              </w:rPr>
              <w:t>[insérer la référence]</w:t>
            </w:r>
          </w:p>
        </w:tc>
      </w:tr>
      <w:tr w:rsidR="00AD57D9" w:rsidRPr="003641F3" w14:paraId="103F6B41" w14:textId="77777777" w:rsidTr="00AD57D9">
        <w:trPr>
          <w:gridBefore w:val="1"/>
          <w:wBefore w:w="108" w:type="dxa"/>
          <w:cantSplit/>
        </w:trPr>
        <w:tc>
          <w:tcPr>
            <w:tcW w:w="1620" w:type="dxa"/>
            <w:tcBorders>
              <w:top w:val="single" w:sz="12" w:space="0" w:color="000000"/>
              <w:left w:val="single" w:sz="12" w:space="0" w:color="000000"/>
              <w:bottom w:val="nil"/>
              <w:right w:val="single" w:sz="8" w:space="0" w:color="000000"/>
            </w:tcBorders>
          </w:tcPr>
          <w:p w14:paraId="3FDFAE1B" w14:textId="77777777" w:rsidR="00AD57D9" w:rsidRPr="003641F3" w:rsidRDefault="00AD57D9" w:rsidP="00AD57D9">
            <w:pPr>
              <w:spacing w:after="200"/>
              <w:rPr>
                <w:b/>
              </w:rPr>
            </w:pPr>
            <w:r w:rsidRPr="003641F3">
              <w:rPr>
                <w:b/>
              </w:rPr>
              <w:t>IC 1.1</w:t>
            </w:r>
          </w:p>
        </w:tc>
        <w:tc>
          <w:tcPr>
            <w:tcW w:w="7470" w:type="dxa"/>
            <w:gridSpan w:val="2"/>
            <w:tcBorders>
              <w:top w:val="single" w:sz="12" w:space="0" w:color="000000"/>
              <w:left w:val="nil"/>
              <w:bottom w:val="single" w:sz="12" w:space="0" w:color="auto"/>
              <w:right w:val="single" w:sz="12" w:space="0" w:color="000000"/>
            </w:tcBorders>
          </w:tcPr>
          <w:p w14:paraId="0327283D" w14:textId="77777777" w:rsidR="00AD57D9" w:rsidRPr="003641F3" w:rsidRDefault="00AD57D9" w:rsidP="00AD57D9">
            <w:pPr>
              <w:tabs>
                <w:tab w:val="right" w:pos="7272"/>
              </w:tabs>
              <w:spacing w:after="200"/>
            </w:pPr>
            <w:r w:rsidRPr="003641F3">
              <w:t xml:space="preserve">Nom de l’Autorité contractante : </w:t>
            </w:r>
            <w:r w:rsidRPr="003641F3">
              <w:rPr>
                <w:i/>
                <w:iCs/>
              </w:rPr>
              <w:t>[insérer le nom] :</w:t>
            </w:r>
            <w:r w:rsidRPr="003641F3">
              <w:rPr>
                <w:u w:val="single"/>
              </w:rPr>
              <w:tab/>
            </w:r>
          </w:p>
        </w:tc>
      </w:tr>
      <w:tr w:rsidR="00AD57D9" w:rsidRPr="003641F3" w14:paraId="24217996" w14:textId="77777777" w:rsidTr="00AD57D9">
        <w:trPr>
          <w:gridBefore w:val="1"/>
          <w:wBefore w:w="108" w:type="dxa"/>
          <w:cantSplit/>
        </w:trPr>
        <w:tc>
          <w:tcPr>
            <w:tcW w:w="1620" w:type="dxa"/>
            <w:tcBorders>
              <w:top w:val="single" w:sz="12" w:space="0" w:color="000000"/>
              <w:left w:val="single" w:sz="12" w:space="0" w:color="000000"/>
              <w:bottom w:val="nil"/>
              <w:right w:val="single" w:sz="8" w:space="0" w:color="000000"/>
            </w:tcBorders>
          </w:tcPr>
          <w:p w14:paraId="6C024DD7" w14:textId="77777777" w:rsidR="00AD57D9" w:rsidRPr="003641F3" w:rsidRDefault="00AD57D9" w:rsidP="00AD57D9">
            <w:pPr>
              <w:spacing w:after="200"/>
              <w:rPr>
                <w:b/>
              </w:rPr>
            </w:pPr>
            <w:r w:rsidRPr="003641F3">
              <w:rPr>
                <w:b/>
              </w:rPr>
              <w:t>IC 1.1</w:t>
            </w:r>
          </w:p>
        </w:tc>
        <w:tc>
          <w:tcPr>
            <w:tcW w:w="7470" w:type="dxa"/>
            <w:gridSpan w:val="2"/>
            <w:tcBorders>
              <w:top w:val="single" w:sz="12" w:space="0" w:color="000000"/>
              <w:left w:val="nil"/>
              <w:bottom w:val="single" w:sz="12" w:space="0" w:color="auto"/>
              <w:right w:val="single" w:sz="12" w:space="0" w:color="000000"/>
            </w:tcBorders>
          </w:tcPr>
          <w:p w14:paraId="2F712EE9" w14:textId="77777777" w:rsidR="00AD57D9" w:rsidRPr="003641F3" w:rsidRDefault="00AD57D9" w:rsidP="00AD57D9">
            <w:pPr>
              <w:tabs>
                <w:tab w:val="right" w:pos="7272"/>
              </w:tabs>
              <w:spacing w:after="200"/>
            </w:pPr>
            <w:r w:rsidRPr="003641F3">
              <w:t xml:space="preserve">Type d’accord-cadre : </w:t>
            </w:r>
            <w:r w:rsidRPr="003641F3">
              <w:rPr>
                <w:i/>
              </w:rPr>
              <w:t xml:space="preserve">[insérer : « accord-cadre </w:t>
            </w:r>
            <w:r w:rsidRPr="003641F3">
              <w:rPr>
                <w:b/>
                <w:i/>
              </w:rPr>
              <w:t>fermé</w:t>
            </w:r>
            <w:r w:rsidRPr="003641F3">
              <w:rPr>
                <w:i/>
              </w:rPr>
              <w:t xml:space="preserve"> sans mise en concurrence lors de la deuxième étape » ou « accord-cadre </w:t>
            </w:r>
            <w:r w:rsidRPr="003641F3">
              <w:rPr>
                <w:b/>
                <w:i/>
              </w:rPr>
              <w:t>fermé</w:t>
            </w:r>
            <w:r w:rsidRPr="003641F3">
              <w:rPr>
                <w:i/>
              </w:rPr>
              <w:t xml:space="preserve"> avec une mise en concurrence lors de la deuxième étape » ou « accord-cadre ouvert »]</w:t>
            </w:r>
          </w:p>
        </w:tc>
      </w:tr>
      <w:tr w:rsidR="00AD57D9" w:rsidRPr="003641F3" w14:paraId="75E71980" w14:textId="77777777" w:rsidTr="00AD57D9">
        <w:trPr>
          <w:gridBefore w:val="1"/>
          <w:wBefore w:w="108" w:type="dxa"/>
          <w:cantSplit/>
        </w:trPr>
        <w:tc>
          <w:tcPr>
            <w:tcW w:w="1620" w:type="dxa"/>
            <w:tcBorders>
              <w:top w:val="single" w:sz="12" w:space="0" w:color="000000"/>
              <w:bottom w:val="nil"/>
            </w:tcBorders>
          </w:tcPr>
          <w:p w14:paraId="33423A46" w14:textId="77777777" w:rsidR="00AD57D9" w:rsidRPr="003641F3" w:rsidRDefault="00AD57D9" w:rsidP="00AD57D9">
            <w:pPr>
              <w:spacing w:after="200"/>
              <w:rPr>
                <w:b/>
              </w:rPr>
            </w:pPr>
            <w:r w:rsidRPr="003641F3">
              <w:rPr>
                <w:b/>
              </w:rPr>
              <w:t>IC 1.1</w:t>
            </w:r>
          </w:p>
        </w:tc>
        <w:tc>
          <w:tcPr>
            <w:tcW w:w="7470" w:type="dxa"/>
            <w:gridSpan w:val="2"/>
            <w:tcBorders>
              <w:top w:val="nil"/>
              <w:bottom w:val="single" w:sz="12" w:space="0" w:color="000000"/>
            </w:tcBorders>
          </w:tcPr>
          <w:p w14:paraId="0EC24D8C" w14:textId="77777777" w:rsidR="00AD57D9" w:rsidRPr="003641F3" w:rsidRDefault="00AD57D9" w:rsidP="00AD57D9">
            <w:pPr>
              <w:tabs>
                <w:tab w:val="right" w:pos="7272"/>
              </w:tabs>
              <w:spacing w:after="200"/>
            </w:pPr>
            <w:r w:rsidRPr="003641F3">
              <w:t xml:space="preserve">Nombre et identification des lots faisant l’objet du présent accord-cadre : </w:t>
            </w:r>
            <w:r w:rsidRPr="003641F3">
              <w:rPr>
                <w:u w:val="single"/>
              </w:rPr>
              <w:tab/>
            </w:r>
          </w:p>
          <w:p w14:paraId="4F25BD97" w14:textId="77777777" w:rsidR="00AD57D9" w:rsidRPr="003641F3" w:rsidRDefault="00AD57D9" w:rsidP="00AD57D9">
            <w:pPr>
              <w:tabs>
                <w:tab w:val="right" w:pos="7272"/>
              </w:tabs>
              <w:spacing w:after="200"/>
            </w:pPr>
            <w:r w:rsidRPr="003641F3">
              <w:rPr>
                <w:i/>
                <w:iCs/>
              </w:rPr>
              <w:t>[Insérer le nombre et les numéros d’identification]</w:t>
            </w:r>
            <w:r w:rsidRPr="003641F3">
              <w:tab/>
              <w:t>.</w:t>
            </w:r>
          </w:p>
        </w:tc>
      </w:tr>
      <w:tr w:rsidR="00AD57D9" w:rsidRPr="003641F3" w14:paraId="37BF7A9E" w14:textId="77777777" w:rsidTr="00AD57D9">
        <w:trPr>
          <w:gridBefore w:val="1"/>
          <w:wBefore w:w="108" w:type="dxa"/>
          <w:cantSplit/>
        </w:trPr>
        <w:tc>
          <w:tcPr>
            <w:tcW w:w="1620" w:type="dxa"/>
            <w:tcBorders>
              <w:top w:val="single" w:sz="12" w:space="0" w:color="000000"/>
              <w:bottom w:val="nil"/>
            </w:tcBorders>
          </w:tcPr>
          <w:p w14:paraId="3DCA46ED" w14:textId="77777777" w:rsidR="00AD57D9" w:rsidRPr="003641F3" w:rsidRDefault="00AD57D9" w:rsidP="00AD57D9">
            <w:pPr>
              <w:spacing w:after="200"/>
              <w:rPr>
                <w:b/>
              </w:rPr>
            </w:pPr>
            <w:r w:rsidRPr="003641F3">
              <w:rPr>
                <w:b/>
              </w:rPr>
              <w:t>IC 1.2</w:t>
            </w:r>
          </w:p>
        </w:tc>
        <w:tc>
          <w:tcPr>
            <w:tcW w:w="7470" w:type="dxa"/>
            <w:gridSpan w:val="2"/>
            <w:tcBorders>
              <w:top w:val="nil"/>
              <w:bottom w:val="single" w:sz="12" w:space="0" w:color="000000"/>
            </w:tcBorders>
          </w:tcPr>
          <w:p w14:paraId="140FBCA8" w14:textId="77777777" w:rsidR="00AD57D9" w:rsidRPr="003641F3" w:rsidRDefault="00AD57D9" w:rsidP="00AD57D9">
            <w:pPr>
              <w:tabs>
                <w:tab w:val="right" w:pos="7272"/>
              </w:tabs>
              <w:spacing w:after="200"/>
              <w:rPr>
                <w:i/>
                <w:iCs/>
              </w:rPr>
            </w:pPr>
            <w:r w:rsidRPr="003641F3">
              <w:t xml:space="preserve">Le nombre maximum de fournisseurs attributaires de l’accord-cadre : </w:t>
            </w:r>
            <w:r w:rsidRPr="003641F3">
              <w:rPr>
                <w:i/>
                <w:iCs/>
              </w:rPr>
              <w:t xml:space="preserve">[insérer le nombre] </w:t>
            </w:r>
          </w:p>
          <w:p w14:paraId="3AC5223E" w14:textId="77777777" w:rsidR="00AD57D9" w:rsidRPr="003641F3" w:rsidRDefault="00AD57D9" w:rsidP="00AD57D9">
            <w:pPr>
              <w:tabs>
                <w:tab w:val="right" w:pos="7272"/>
              </w:tabs>
              <w:spacing w:after="200"/>
            </w:pPr>
            <w:r w:rsidRPr="003641F3">
              <w:rPr>
                <w:i/>
                <w:iCs/>
              </w:rPr>
              <w:t>[Si l’accord cadre est composé de plusieurs lots, indiquer le nombre maximum de fournisseurs pour chacun des lots]</w:t>
            </w:r>
          </w:p>
        </w:tc>
      </w:tr>
      <w:tr w:rsidR="00AD57D9" w:rsidRPr="003641F3" w14:paraId="76AD2BC7" w14:textId="77777777" w:rsidTr="00AD57D9">
        <w:trPr>
          <w:gridBefore w:val="1"/>
          <w:wBefore w:w="108" w:type="dxa"/>
          <w:cantSplit/>
        </w:trPr>
        <w:tc>
          <w:tcPr>
            <w:tcW w:w="1620" w:type="dxa"/>
            <w:tcBorders>
              <w:top w:val="single" w:sz="12" w:space="0" w:color="000000"/>
              <w:bottom w:val="nil"/>
            </w:tcBorders>
          </w:tcPr>
          <w:p w14:paraId="47CFCDEC" w14:textId="77777777" w:rsidR="00AD57D9" w:rsidRPr="003641F3" w:rsidRDefault="00AD57D9" w:rsidP="00AD57D9">
            <w:pPr>
              <w:spacing w:after="200"/>
              <w:rPr>
                <w:b/>
              </w:rPr>
            </w:pPr>
            <w:r w:rsidRPr="003641F3">
              <w:rPr>
                <w:b/>
              </w:rPr>
              <w:t>IC 1.3</w:t>
            </w:r>
          </w:p>
        </w:tc>
        <w:tc>
          <w:tcPr>
            <w:tcW w:w="7470" w:type="dxa"/>
            <w:gridSpan w:val="2"/>
            <w:tcBorders>
              <w:top w:val="nil"/>
              <w:bottom w:val="single" w:sz="12" w:space="0" w:color="000000"/>
            </w:tcBorders>
          </w:tcPr>
          <w:p w14:paraId="0A1BBE5D" w14:textId="77777777" w:rsidR="00AD57D9" w:rsidRPr="003641F3" w:rsidRDefault="00AD57D9" w:rsidP="00AD57D9">
            <w:pPr>
              <w:tabs>
                <w:tab w:val="right" w:pos="7272"/>
              </w:tabs>
              <w:spacing w:after="200"/>
              <w:rPr>
                <w:iCs/>
              </w:rPr>
            </w:pPr>
            <w:r w:rsidRPr="003641F3">
              <w:t xml:space="preserve">La durée est de </w:t>
            </w:r>
            <w:r w:rsidRPr="003641F3">
              <w:rPr>
                <w:i/>
                <w:iCs/>
              </w:rPr>
              <w:t xml:space="preserve">[insérer le nombre (maximum 3)] </w:t>
            </w:r>
            <w:r w:rsidRPr="003641F3">
              <w:rPr>
                <w:iCs/>
              </w:rPr>
              <w:t>ans.</w:t>
            </w:r>
          </w:p>
          <w:p w14:paraId="6562B147" w14:textId="77777777" w:rsidR="00AD57D9" w:rsidRPr="003641F3" w:rsidRDefault="00AD57D9" w:rsidP="00AD57D9">
            <w:pPr>
              <w:tabs>
                <w:tab w:val="right" w:pos="7272"/>
              </w:tabs>
              <w:spacing w:after="200"/>
              <w:rPr>
                <w:iCs/>
              </w:rPr>
            </w:pPr>
            <w:r w:rsidRPr="003641F3">
              <w:rPr>
                <w:iCs/>
              </w:rPr>
              <w:t>Ou</w:t>
            </w:r>
          </w:p>
          <w:p w14:paraId="1637D32D" w14:textId="77777777" w:rsidR="00AD57D9" w:rsidRPr="003641F3" w:rsidRDefault="00AD57D9" w:rsidP="00AD57D9">
            <w:pPr>
              <w:tabs>
                <w:tab w:val="right" w:pos="7272"/>
              </w:tabs>
              <w:spacing w:after="200"/>
            </w:pPr>
            <w:r w:rsidRPr="003641F3">
              <w:t xml:space="preserve">La durée est d’un an reconductible </w:t>
            </w:r>
            <w:r w:rsidRPr="003641F3">
              <w:rPr>
                <w:i/>
                <w:iCs/>
              </w:rPr>
              <w:t xml:space="preserve">[insérer le nombre (maximum 2)] </w:t>
            </w:r>
            <w:r w:rsidRPr="003641F3">
              <w:rPr>
                <w:iCs/>
              </w:rPr>
              <w:t>fois</w:t>
            </w:r>
          </w:p>
        </w:tc>
      </w:tr>
      <w:tr w:rsidR="00AD57D9" w:rsidRPr="003641F3" w14:paraId="7F4AB2F7" w14:textId="77777777" w:rsidTr="00AD57D9">
        <w:trPr>
          <w:gridBefore w:val="1"/>
          <w:wBefore w:w="108" w:type="dxa"/>
          <w:cantSplit/>
        </w:trPr>
        <w:tc>
          <w:tcPr>
            <w:tcW w:w="1620" w:type="dxa"/>
            <w:tcBorders>
              <w:top w:val="single" w:sz="12" w:space="0" w:color="000000"/>
              <w:bottom w:val="nil"/>
            </w:tcBorders>
          </w:tcPr>
          <w:p w14:paraId="6C75679A" w14:textId="77777777" w:rsidR="00AD57D9" w:rsidRPr="003641F3" w:rsidRDefault="00AD57D9" w:rsidP="00AD57D9">
            <w:pPr>
              <w:spacing w:after="200"/>
              <w:rPr>
                <w:b/>
              </w:rPr>
            </w:pPr>
            <w:r w:rsidRPr="003641F3">
              <w:rPr>
                <w:b/>
              </w:rPr>
              <w:t>IC 2.1</w:t>
            </w:r>
          </w:p>
        </w:tc>
        <w:tc>
          <w:tcPr>
            <w:tcW w:w="7470" w:type="dxa"/>
            <w:gridSpan w:val="2"/>
            <w:tcBorders>
              <w:top w:val="nil"/>
              <w:bottom w:val="nil"/>
            </w:tcBorders>
          </w:tcPr>
          <w:p w14:paraId="6F1477F4" w14:textId="77777777" w:rsidR="00AD57D9" w:rsidRPr="003641F3" w:rsidRDefault="00AD57D9" w:rsidP="00AD57D9">
            <w:pPr>
              <w:tabs>
                <w:tab w:val="right" w:pos="7272"/>
              </w:tabs>
              <w:spacing w:after="200"/>
            </w:pPr>
            <w:r w:rsidRPr="003641F3">
              <w:t xml:space="preserve">Source de financement des marchés à passer sur la base de l’accord-cadre : </w:t>
            </w:r>
            <w:r w:rsidRPr="003641F3">
              <w:rPr>
                <w:i/>
                <w:iCs/>
              </w:rPr>
              <w:t>[insérer]</w:t>
            </w:r>
            <w:r w:rsidRPr="003641F3">
              <w:rPr>
                <w:u w:val="single"/>
              </w:rPr>
              <w:tab/>
            </w:r>
          </w:p>
        </w:tc>
      </w:tr>
      <w:tr w:rsidR="00AD57D9" w:rsidRPr="003641F3" w14:paraId="5868422F" w14:textId="77777777" w:rsidTr="00AD57D9">
        <w:trPr>
          <w:gridBefore w:val="1"/>
          <w:wBefore w:w="108" w:type="dxa"/>
          <w:cantSplit/>
        </w:trPr>
        <w:tc>
          <w:tcPr>
            <w:tcW w:w="1620" w:type="dxa"/>
            <w:tcBorders>
              <w:top w:val="single" w:sz="12" w:space="0" w:color="000000"/>
              <w:bottom w:val="nil"/>
            </w:tcBorders>
          </w:tcPr>
          <w:p w14:paraId="6FC09A26" w14:textId="77777777" w:rsidR="00AD57D9" w:rsidRPr="003641F3" w:rsidRDefault="00AD57D9" w:rsidP="00AD57D9">
            <w:pPr>
              <w:spacing w:after="200"/>
              <w:rPr>
                <w:b/>
              </w:rPr>
            </w:pPr>
            <w:r w:rsidRPr="003641F3">
              <w:rPr>
                <w:b/>
              </w:rPr>
              <w:lastRenderedPageBreak/>
              <w:t>IC 2.2</w:t>
            </w:r>
          </w:p>
        </w:tc>
        <w:tc>
          <w:tcPr>
            <w:tcW w:w="7470" w:type="dxa"/>
            <w:gridSpan w:val="2"/>
            <w:tcBorders>
              <w:top w:val="nil"/>
              <w:bottom w:val="nil"/>
            </w:tcBorders>
          </w:tcPr>
          <w:p w14:paraId="4AE69DB6" w14:textId="77777777" w:rsidR="00AD57D9" w:rsidRPr="003641F3" w:rsidRDefault="00AD57D9" w:rsidP="00AD57D9">
            <w:pPr>
              <w:tabs>
                <w:tab w:val="right" w:pos="7306"/>
              </w:tabs>
              <w:spacing w:after="160"/>
            </w:pPr>
            <w:r w:rsidRPr="003641F3">
              <w:t>[</w:t>
            </w:r>
            <w:r w:rsidRPr="003641F3">
              <w:rPr>
                <w:i/>
              </w:rPr>
              <w:t>L’accord cadre peut prévoir un minimum et un maximum en valeur ou en quantité́ ou un minimum et pas de maximum, ou pas de minimum et un maximum, ou être conclus sans minimum ni maximum.]</w:t>
            </w:r>
            <w:r w:rsidRPr="003641F3">
              <w:t xml:space="preserve"> </w:t>
            </w:r>
          </w:p>
          <w:p w14:paraId="0C3D3D57" w14:textId="77777777" w:rsidR="00AD57D9" w:rsidRPr="003641F3" w:rsidRDefault="00AD57D9" w:rsidP="00AD57D9">
            <w:pPr>
              <w:tabs>
                <w:tab w:val="right" w:pos="7306"/>
              </w:tabs>
              <w:spacing w:after="160"/>
            </w:pPr>
            <w:r w:rsidRPr="003641F3">
              <w:rPr>
                <w:i/>
              </w:rPr>
              <w:t>[Insérer suivant le cas (Supprimer les formules non utilisées)</w:t>
            </w:r>
            <w:r w:rsidRPr="003641F3">
              <w:t> :</w:t>
            </w:r>
          </w:p>
          <w:p w14:paraId="2466ED80" w14:textId="77777777" w:rsidR="00AD57D9" w:rsidRPr="003641F3" w:rsidRDefault="00AD57D9" w:rsidP="00AD57D9">
            <w:pPr>
              <w:tabs>
                <w:tab w:val="right" w:pos="7306"/>
              </w:tabs>
              <w:spacing w:after="160"/>
              <w:rPr>
                <w:u w:val="single"/>
              </w:rPr>
            </w:pPr>
            <w:r w:rsidRPr="003641F3">
              <w:t xml:space="preserve">Le budget estimé (ou la quantité estimée) est de : </w:t>
            </w:r>
            <w:r w:rsidRPr="003641F3">
              <w:rPr>
                <w:i/>
              </w:rPr>
              <w:t>[Insérer l’estimation]</w:t>
            </w:r>
            <w:r w:rsidRPr="003641F3">
              <w:rPr>
                <w:u w:val="single"/>
              </w:rPr>
              <w:tab/>
            </w:r>
          </w:p>
          <w:p w14:paraId="1BB21880" w14:textId="77777777" w:rsidR="00AD57D9" w:rsidRPr="003641F3" w:rsidRDefault="00AD57D9" w:rsidP="00AD57D9">
            <w:pPr>
              <w:tabs>
                <w:tab w:val="right" w:pos="7306"/>
              </w:tabs>
              <w:spacing w:after="160"/>
              <w:rPr>
                <w:u w:val="single"/>
              </w:rPr>
            </w:pPr>
            <w:r w:rsidRPr="003641F3">
              <w:rPr>
                <w:u w:val="single"/>
              </w:rPr>
              <w:t>ou</w:t>
            </w:r>
          </w:p>
          <w:p w14:paraId="1A62A78A" w14:textId="77777777" w:rsidR="00AD57D9" w:rsidRPr="003641F3" w:rsidRDefault="00AD57D9" w:rsidP="00AD57D9">
            <w:pPr>
              <w:tabs>
                <w:tab w:val="right" w:pos="7306"/>
              </w:tabs>
              <w:spacing w:after="160"/>
              <w:rPr>
                <w:u w:val="single"/>
              </w:rPr>
            </w:pPr>
            <w:r w:rsidRPr="003641F3">
              <w:t xml:space="preserve">Le budget maximum prévu (ou la quantité maximale prévue) est de : </w:t>
            </w:r>
            <w:r w:rsidRPr="003641F3">
              <w:rPr>
                <w:i/>
              </w:rPr>
              <w:t>[Insérer]</w:t>
            </w:r>
            <w:r w:rsidRPr="003641F3">
              <w:rPr>
                <w:u w:val="single"/>
              </w:rPr>
              <w:tab/>
            </w:r>
          </w:p>
          <w:p w14:paraId="55C22615" w14:textId="77777777" w:rsidR="00AD57D9" w:rsidRPr="003641F3" w:rsidRDefault="00AD57D9" w:rsidP="00AD57D9">
            <w:pPr>
              <w:tabs>
                <w:tab w:val="right" w:pos="7306"/>
              </w:tabs>
              <w:spacing w:after="160"/>
              <w:rPr>
                <w:u w:val="single"/>
              </w:rPr>
            </w:pPr>
            <w:r w:rsidRPr="003641F3">
              <w:rPr>
                <w:u w:val="single"/>
              </w:rPr>
              <w:t>ou</w:t>
            </w:r>
          </w:p>
          <w:p w14:paraId="143BE260" w14:textId="77777777" w:rsidR="00AD57D9" w:rsidRPr="003641F3" w:rsidRDefault="00AD57D9" w:rsidP="00AD57D9">
            <w:pPr>
              <w:tabs>
                <w:tab w:val="right" w:pos="7306"/>
              </w:tabs>
              <w:spacing w:after="160"/>
            </w:pPr>
            <w:r w:rsidRPr="003641F3">
              <w:t xml:space="preserve">Le budget minimum prévu (ou la quantité minimale prévue) est de : </w:t>
            </w:r>
            <w:r w:rsidRPr="003641F3">
              <w:rPr>
                <w:i/>
              </w:rPr>
              <w:t>[Insérer]</w:t>
            </w:r>
            <w:r w:rsidRPr="003641F3">
              <w:rPr>
                <w:u w:val="single"/>
              </w:rPr>
              <w:tab/>
            </w:r>
            <w:r w:rsidRPr="003641F3">
              <w:rPr>
                <w:i/>
              </w:rPr>
              <w:t>]</w:t>
            </w:r>
          </w:p>
        </w:tc>
      </w:tr>
      <w:tr w:rsidR="00AD57D9" w:rsidRPr="003641F3" w14:paraId="191D0D9E" w14:textId="77777777" w:rsidTr="00AD57D9">
        <w:trPr>
          <w:gridBefore w:val="1"/>
          <w:wBefore w:w="108" w:type="dxa"/>
          <w:cantSplit/>
        </w:trPr>
        <w:tc>
          <w:tcPr>
            <w:tcW w:w="1620" w:type="dxa"/>
            <w:tcBorders>
              <w:top w:val="single" w:sz="12" w:space="0" w:color="000000"/>
              <w:bottom w:val="single" w:sz="12" w:space="0" w:color="000000"/>
            </w:tcBorders>
          </w:tcPr>
          <w:p w14:paraId="32BFDF97" w14:textId="77777777" w:rsidR="00AD57D9" w:rsidRPr="003641F3" w:rsidRDefault="00AD57D9" w:rsidP="00AD57D9">
            <w:pPr>
              <w:spacing w:after="200"/>
              <w:rPr>
                <w:b/>
              </w:rPr>
            </w:pPr>
            <w:r w:rsidRPr="003641F3">
              <w:rPr>
                <w:b/>
              </w:rPr>
              <w:t>IC 4.1</w:t>
            </w:r>
          </w:p>
        </w:tc>
        <w:tc>
          <w:tcPr>
            <w:tcW w:w="7470" w:type="dxa"/>
            <w:gridSpan w:val="2"/>
            <w:tcBorders>
              <w:top w:val="single" w:sz="12" w:space="0" w:color="000000"/>
              <w:bottom w:val="single" w:sz="12" w:space="0" w:color="000000"/>
            </w:tcBorders>
          </w:tcPr>
          <w:p w14:paraId="05F16785" w14:textId="77777777" w:rsidR="00AD57D9" w:rsidRPr="003641F3" w:rsidRDefault="00AD57D9" w:rsidP="00AD57D9">
            <w:pPr>
              <w:tabs>
                <w:tab w:val="right" w:pos="7254"/>
              </w:tabs>
              <w:spacing w:after="200"/>
              <w:rPr>
                <w:u w:val="single"/>
              </w:rPr>
            </w:pPr>
            <w:r w:rsidRPr="003641F3">
              <w:t>L’appel d’offres (</w:t>
            </w:r>
            <w:r w:rsidRPr="003641F3">
              <w:rPr>
                <w:i/>
              </w:rPr>
              <w:t>a/n’a pas</w:t>
            </w:r>
            <w:r w:rsidRPr="003641F3">
              <w:t xml:space="preserve">) été précédé d’une </w:t>
            </w:r>
            <w:proofErr w:type="spellStart"/>
            <w:r w:rsidRPr="003641F3">
              <w:t>pré-qualification</w:t>
            </w:r>
            <w:proofErr w:type="spellEnd"/>
            <w:r w:rsidRPr="003641F3">
              <w:t>.</w:t>
            </w:r>
          </w:p>
        </w:tc>
      </w:tr>
      <w:tr w:rsidR="00AD57D9" w:rsidRPr="003641F3" w14:paraId="1353C4E7" w14:textId="77777777" w:rsidTr="00AD57D9">
        <w:trPr>
          <w:gridBefore w:val="1"/>
          <w:wBefore w:w="108" w:type="dxa"/>
          <w:cantSplit/>
        </w:trPr>
        <w:tc>
          <w:tcPr>
            <w:tcW w:w="1620" w:type="dxa"/>
            <w:tcBorders>
              <w:top w:val="single" w:sz="12" w:space="0" w:color="000000"/>
              <w:bottom w:val="single" w:sz="4" w:space="0" w:color="auto"/>
            </w:tcBorders>
          </w:tcPr>
          <w:p w14:paraId="0AA03800" w14:textId="77777777" w:rsidR="00AD57D9" w:rsidRPr="003641F3" w:rsidRDefault="00AD57D9" w:rsidP="00AD57D9">
            <w:pPr>
              <w:spacing w:after="200"/>
              <w:rPr>
                <w:b/>
              </w:rPr>
            </w:pPr>
            <w:r w:rsidRPr="003641F3">
              <w:rPr>
                <w:b/>
              </w:rPr>
              <w:lastRenderedPageBreak/>
              <w:t>IC 5.1</w:t>
            </w:r>
          </w:p>
        </w:tc>
        <w:tc>
          <w:tcPr>
            <w:tcW w:w="7470" w:type="dxa"/>
            <w:gridSpan w:val="2"/>
            <w:tcBorders>
              <w:top w:val="single" w:sz="12" w:space="0" w:color="000000"/>
              <w:bottom w:val="single" w:sz="4" w:space="0" w:color="auto"/>
            </w:tcBorders>
          </w:tcPr>
          <w:p w14:paraId="3F91040F" w14:textId="77777777" w:rsidR="00AD57D9" w:rsidRPr="003641F3" w:rsidRDefault="00AD57D9" w:rsidP="00AD57D9">
            <w:pPr>
              <w:tabs>
                <w:tab w:val="left" w:pos="-1440"/>
                <w:tab w:val="left" w:pos="-720"/>
                <w:tab w:val="left" w:pos="0"/>
                <w:tab w:val="left" w:pos="1440"/>
                <w:tab w:val="left" w:pos="2160"/>
                <w:tab w:val="left" w:pos="4680"/>
                <w:tab w:val="center" w:pos="7380"/>
              </w:tabs>
              <w:spacing w:after="200"/>
              <w:jc w:val="both"/>
            </w:pPr>
            <w:r w:rsidRPr="003641F3">
              <w:t xml:space="preserve">Les conditions de qualification applicables aux candidats sont les suivantes : </w:t>
            </w:r>
          </w:p>
          <w:p w14:paraId="395585CC" w14:textId="77777777" w:rsidR="00AD57D9" w:rsidRPr="003641F3" w:rsidRDefault="00AD57D9" w:rsidP="00AD57D9">
            <w:pPr>
              <w:spacing w:after="200"/>
              <w:ind w:left="540" w:hanging="540"/>
              <w:jc w:val="both"/>
            </w:pPr>
            <w:r w:rsidRPr="003641F3">
              <w:t>Capacité financière</w:t>
            </w:r>
          </w:p>
          <w:p w14:paraId="20FAAE7D" w14:textId="77777777" w:rsidR="00AD57D9" w:rsidRPr="003641F3" w:rsidRDefault="00AD57D9" w:rsidP="00AD57D9">
            <w:pPr>
              <w:spacing w:after="200"/>
              <w:ind w:left="540"/>
              <w:jc w:val="both"/>
              <w:rPr>
                <w:i/>
                <w:iCs/>
              </w:rPr>
            </w:pPr>
            <w:r w:rsidRPr="003641F3">
              <w:t xml:space="preserve">Le Candidat doit fournir la preuve écrite qu’il satisfait aux exigences ci-après : </w:t>
            </w:r>
            <w:r w:rsidRPr="003641F3">
              <w:rPr>
                <w:i/>
                <w:iCs/>
              </w:rPr>
              <w:t>[insérer la liste des exigences</w:t>
            </w:r>
            <w:r w:rsidRPr="003641F3">
              <w:rPr>
                <w:i/>
                <w:iCs/>
                <w:sz w:val="22"/>
                <w:szCs w:val="22"/>
              </w:rPr>
              <w:t xml:space="preserve"> en précisant la nature des documents justificatifs requis ; il conviendra d’exiger, au minimum, la fourniture par le candidat de ses états financiers certifiés pour les trois derniers exercices ;  les exigences concernant le chiffre d’affaires moyen annuel aux cours d’un certain nombre d’années ou l’existence de liquidités ou ligne de crédit ne sont généralement pas pertinentes pour des marchés de fournitures et seront donc à éviter, sauf cas dûment justifié</w:t>
            </w:r>
            <w:r w:rsidRPr="003641F3">
              <w:rPr>
                <w:i/>
                <w:iCs/>
              </w:rPr>
              <w:t>]</w:t>
            </w:r>
          </w:p>
          <w:p w14:paraId="4C04C0E9" w14:textId="77777777" w:rsidR="00AD57D9" w:rsidRPr="003641F3" w:rsidRDefault="00AD57D9" w:rsidP="00AD57D9">
            <w:pPr>
              <w:spacing w:after="200"/>
              <w:ind w:left="540" w:hanging="540"/>
              <w:jc w:val="both"/>
            </w:pPr>
            <w:r w:rsidRPr="003641F3">
              <w:t>Capacité technique et expérience</w:t>
            </w:r>
          </w:p>
          <w:p w14:paraId="6D6979C4" w14:textId="06036F12" w:rsidR="00AD57D9" w:rsidRPr="003641F3" w:rsidRDefault="00AD57D9" w:rsidP="00AD57D9">
            <w:pPr>
              <w:spacing w:after="200"/>
              <w:ind w:left="540"/>
              <w:jc w:val="both"/>
            </w:pPr>
            <w:r w:rsidRPr="003641F3">
              <w:t xml:space="preserve">Le Candidat doit prouver, documentation à l’appui qu’il satisfait aux exigences de capacité technique ci-après : </w:t>
            </w:r>
            <w:r w:rsidRPr="003641F3">
              <w:rPr>
                <w:i/>
                <w:iCs/>
              </w:rPr>
              <w:t>[insérer la liste des exigences</w:t>
            </w:r>
            <w:r w:rsidRPr="003641F3">
              <w:rPr>
                <w:i/>
                <w:iCs/>
                <w:sz w:val="22"/>
                <w:szCs w:val="22"/>
              </w:rPr>
              <w:t xml:space="preserve"> en précisant la nature des documents justificatifs requis ; ce type d’exigence sera notamment justifié lorsque le marché nécessitera la mise en œuvre d’une logistique de distribution ou  de service après-vente complexe, auquel cas il conviendra de demander au candidat d’apporter la preuve qu’il disposera des moyens nécessaires, soit directement, soit par l’intermédiaire d’un représentant implanté </w:t>
            </w:r>
            <w:r w:rsidR="007B38E9">
              <w:rPr>
                <w:i/>
                <w:iCs/>
                <w:sz w:val="22"/>
                <w:szCs w:val="22"/>
              </w:rPr>
              <w:t>dans le pays de l’autorité contractante</w:t>
            </w:r>
            <w:r w:rsidRPr="003641F3">
              <w:rPr>
                <w:i/>
                <w:iCs/>
              </w:rPr>
              <w:t>]</w:t>
            </w:r>
            <w:r w:rsidRPr="003641F3">
              <w:t xml:space="preserve"> </w:t>
            </w:r>
          </w:p>
          <w:p w14:paraId="02714D37" w14:textId="77777777" w:rsidR="00AD57D9" w:rsidRPr="003641F3" w:rsidRDefault="00AD57D9" w:rsidP="00AD57D9">
            <w:pPr>
              <w:spacing w:after="200"/>
              <w:ind w:left="540"/>
              <w:jc w:val="both"/>
              <w:rPr>
                <w:i/>
                <w:iCs/>
              </w:rPr>
            </w:pPr>
            <w:r w:rsidRPr="003641F3">
              <w:t xml:space="preserve">Le Candidat doit prouver, documentation à l’appui, qu’il satisfait aux exigences d’expérience ci-après : </w:t>
            </w:r>
            <w:r w:rsidRPr="003641F3">
              <w:rPr>
                <w:i/>
                <w:iCs/>
              </w:rPr>
              <w:t>[insérer la liste des exigences</w:t>
            </w:r>
            <w:r w:rsidRPr="003641F3">
              <w:rPr>
                <w:i/>
                <w:iCs/>
                <w:sz w:val="22"/>
                <w:szCs w:val="22"/>
              </w:rPr>
              <w:t xml:space="preserve"> en précisant la nature des documents justificatifs requis ce type d’exigence, portant par exemple sur l’existence d’un certain nombre de marchés similaires exécutés par le candidat au cours d’un nombre d’années donné, sera notamment justifié lorsque le marché nécessitera la mise en œuvre d’une logistique de distribution ou  de service après-vente complexe ; cependant il conviendra de prendre garde à ne pas formuler des exigences excessivement restrictives, au détriment de candidats locaux qui seraient par ailleurs qualifiés pour assurer les services de distribution et de service après-vente  requis ; à cet effet, on pourra indiquer que la similarité des marchés sera définie d’une manière adaptée et portera sur la complexité des services de distribution et de service après-vente plutôt que sur la nature spécifique des fournitures  </w:t>
            </w:r>
            <w:r w:rsidRPr="003641F3">
              <w:rPr>
                <w:i/>
                <w:iCs/>
              </w:rPr>
              <w:t>]</w:t>
            </w:r>
          </w:p>
          <w:p w14:paraId="4FABF7F1" w14:textId="7093E761" w:rsidR="00AD57D9" w:rsidRPr="003641F3" w:rsidRDefault="00AD57D9" w:rsidP="00AD57D9">
            <w:pPr>
              <w:spacing w:after="200"/>
              <w:jc w:val="both"/>
              <w:rPr>
                <w:i/>
                <w:iCs/>
              </w:rPr>
            </w:pPr>
            <w:r w:rsidRPr="003641F3">
              <w:t xml:space="preserve">Le Candidat doit fournir la preuve écrite que les fournitures qu’il propose remplissent la(les) condition(s) d’utilisation suivante : </w:t>
            </w:r>
            <w:r w:rsidRPr="003641F3">
              <w:rPr>
                <w:i/>
                <w:iCs/>
              </w:rPr>
              <w:t xml:space="preserve">[insérer la/les condition(s) d’utilisation ; par exemple, dans le cas d’équipements, on pourra utilement exiger que le soumissionnaire apporte la preuve que le type de matériel proposé a déjà été commercialisé dans au moins trois pays autres que celui du fabricant, dont au moins deux ayant des conditions de service (climatiques notamment) similaires à celles prévalant </w:t>
            </w:r>
            <w:r w:rsidR="00E36120">
              <w:rPr>
                <w:i/>
                <w:iCs/>
              </w:rPr>
              <w:t>dans le pays de l’autorité contractante</w:t>
            </w:r>
            <w:r w:rsidRPr="003641F3">
              <w:rPr>
                <w:i/>
                <w:iCs/>
              </w:rPr>
              <w:t xml:space="preserve"> et que ce matériel fonctionne de manière satisfaisante depuis trois ans au moins].</w:t>
            </w:r>
          </w:p>
        </w:tc>
      </w:tr>
      <w:tr w:rsidR="00AD57D9" w:rsidRPr="003641F3" w14:paraId="433E14AE" w14:textId="77777777" w:rsidTr="00AD57D9">
        <w:tblPrEx>
          <w:tblBorders>
            <w:insideH w:val="single" w:sz="8" w:space="0" w:color="000000"/>
          </w:tblBorders>
        </w:tblPrEx>
        <w:trPr>
          <w:gridBefore w:val="1"/>
          <w:wBefore w:w="108" w:type="dxa"/>
        </w:trPr>
        <w:tc>
          <w:tcPr>
            <w:tcW w:w="9090" w:type="dxa"/>
            <w:gridSpan w:val="3"/>
            <w:vAlign w:val="center"/>
          </w:tcPr>
          <w:p w14:paraId="0FB58F10" w14:textId="77777777" w:rsidR="00AD57D9" w:rsidRPr="003641F3" w:rsidRDefault="00AD57D9" w:rsidP="00AD57D9">
            <w:pPr>
              <w:spacing w:after="200"/>
              <w:jc w:val="center"/>
              <w:rPr>
                <w:b/>
                <w:sz w:val="28"/>
              </w:rPr>
            </w:pPr>
            <w:r w:rsidRPr="003641F3">
              <w:rPr>
                <w:b/>
                <w:sz w:val="28"/>
                <w:szCs w:val="28"/>
              </w:rPr>
              <w:t>B. Dossier d’appel d’offres</w:t>
            </w:r>
          </w:p>
        </w:tc>
      </w:tr>
      <w:tr w:rsidR="00AD57D9" w:rsidRPr="003641F3" w14:paraId="2E5C1362" w14:textId="77777777" w:rsidTr="00AD57D9">
        <w:tblPrEx>
          <w:tblBorders>
            <w:insideH w:val="single" w:sz="8" w:space="0" w:color="000000"/>
          </w:tblBorders>
        </w:tblPrEx>
        <w:trPr>
          <w:gridBefore w:val="1"/>
          <w:wBefore w:w="108" w:type="dxa"/>
        </w:trPr>
        <w:tc>
          <w:tcPr>
            <w:tcW w:w="1620" w:type="dxa"/>
          </w:tcPr>
          <w:p w14:paraId="3FAC3612" w14:textId="77777777" w:rsidR="00AD57D9" w:rsidRPr="003641F3" w:rsidRDefault="00AD57D9" w:rsidP="00AD57D9">
            <w:pPr>
              <w:tabs>
                <w:tab w:val="right" w:pos="7254"/>
              </w:tabs>
              <w:spacing w:after="200"/>
              <w:rPr>
                <w:b/>
              </w:rPr>
            </w:pPr>
            <w:r w:rsidRPr="003641F3">
              <w:rPr>
                <w:b/>
              </w:rPr>
              <w:t>IC 7.1</w:t>
            </w:r>
          </w:p>
        </w:tc>
        <w:tc>
          <w:tcPr>
            <w:tcW w:w="7470" w:type="dxa"/>
            <w:gridSpan w:val="2"/>
          </w:tcPr>
          <w:p w14:paraId="4CA328BB" w14:textId="77777777" w:rsidR="00AD57D9" w:rsidRPr="003641F3" w:rsidRDefault="00AD57D9" w:rsidP="00AD57D9">
            <w:pPr>
              <w:tabs>
                <w:tab w:val="right" w:pos="7254"/>
              </w:tabs>
              <w:spacing w:after="200"/>
              <w:jc w:val="both"/>
            </w:pPr>
            <w:r w:rsidRPr="003641F3">
              <w:t xml:space="preserve">Afin d’obtenir des </w:t>
            </w:r>
            <w:r w:rsidRPr="003641F3">
              <w:rPr>
                <w:b/>
                <w:u w:val="single"/>
              </w:rPr>
              <w:t>clarifications</w:t>
            </w:r>
            <w:r w:rsidRPr="003641F3">
              <w:rPr>
                <w:b/>
              </w:rPr>
              <w:t xml:space="preserve"> </w:t>
            </w:r>
            <w:r w:rsidRPr="003641F3">
              <w:t>uniquement</w:t>
            </w:r>
            <w:r w:rsidRPr="003641F3">
              <w:rPr>
                <w:b/>
              </w:rPr>
              <w:t xml:space="preserve">, </w:t>
            </w:r>
            <w:r w:rsidRPr="003641F3">
              <w:t>l’adresse de la personne responsable du Marché auprès de l’Autorité contractante est la suivante :</w:t>
            </w:r>
          </w:p>
          <w:p w14:paraId="2A5E5FC2" w14:textId="77777777" w:rsidR="00AD57D9" w:rsidRPr="003641F3" w:rsidRDefault="00AD57D9" w:rsidP="00AD57D9">
            <w:pPr>
              <w:tabs>
                <w:tab w:val="left" w:pos="1062"/>
                <w:tab w:val="right" w:pos="7254"/>
              </w:tabs>
              <w:spacing w:after="200"/>
              <w:rPr>
                <w:i/>
                <w:iCs/>
              </w:rPr>
            </w:pPr>
            <w:r w:rsidRPr="003641F3">
              <w:rPr>
                <w:i/>
                <w:iCs/>
              </w:rPr>
              <w:lastRenderedPageBreak/>
              <w:t xml:space="preserve">[Attention : insérer les nom et numéro de bureau </w:t>
            </w:r>
            <w:r w:rsidRPr="003641F3">
              <w:rPr>
                <w:i/>
              </w:rPr>
              <w:t>de la personne responsable du Marché</w:t>
            </w:r>
            <w:r w:rsidRPr="003641F3">
              <w:rPr>
                <w:i/>
                <w:iCs/>
              </w:rPr>
              <w:t>]</w:t>
            </w:r>
          </w:p>
          <w:p w14:paraId="018C5672" w14:textId="77777777" w:rsidR="00AD57D9" w:rsidRPr="003641F3" w:rsidRDefault="00AD57D9" w:rsidP="00AD57D9">
            <w:pPr>
              <w:tabs>
                <w:tab w:val="right" w:pos="7254"/>
              </w:tabs>
              <w:spacing w:after="200"/>
            </w:pPr>
            <w:r w:rsidRPr="003641F3">
              <w:t xml:space="preserve">Attention de : </w:t>
            </w:r>
            <w:r w:rsidRPr="003641F3">
              <w:rPr>
                <w:i/>
                <w:iCs/>
              </w:rPr>
              <w:t>[insérer le nom du responsable]</w:t>
            </w:r>
            <w:r w:rsidRPr="003641F3">
              <w:rPr>
                <w:u w:val="single"/>
              </w:rPr>
              <w:tab/>
            </w:r>
          </w:p>
          <w:p w14:paraId="7FDCF308" w14:textId="77777777" w:rsidR="00AD57D9" w:rsidRPr="003641F3" w:rsidRDefault="00AD57D9" w:rsidP="00AD57D9">
            <w:pPr>
              <w:tabs>
                <w:tab w:val="right" w:pos="7254"/>
              </w:tabs>
              <w:spacing w:after="200"/>
              <w:rPr>
                <w:i/>
              </w:rPr>
            </w:pPr>
            <w:r w:rsidRPr="003641F3">
              <w:t>Adresse :</w:t>
            </w:r>
            <w:r w:rsidRPr="003641F3">
              <w:rPr>
                <w:i/>
                <w:iCs/>
              </w:rPr>
              <w:t xml:space="preserve"> [insérer l’adresse complète]</w:t>
            </w:r>
            <w:r w:rsidRPr="003641F3">
              <w:rPr>
                <w:u w:val="single"/>
              </w:rPr>
              <w:tab/>
            </w:r>
          </w:p>
          <w:p w14:paraId="5A646CC5" w14:textId="77777777" w:rsidR="00AD57D9" w:rsidRPr="003641F3" w:rsidRDefault="00AD57D9" w:rsidP="00AD57D9">
            <w:pPr>
              <w:tabs>
                <w:tab w:val="right" w:pos="7254"/>
              </w:tabs>
              <w:spacing w:after="200"/>
              <w:rPr>
                <w:i/>
              </w:rPr>
            </w:pPr>
            <w:r w:rsidRPr="003641F3">
              <w:t xml:space="preserve">Boite postale : </w:t>
            </w:r>
            <w:r w:rsidRPr="003641F3">
              <w:rPr>
                <w:i/>
                <w:iCs/>
              </w:rPr>
              <w:t>[insérer el numéro de la boite postale]</w:t>
            </w:r>
            <w:r w:rsidRPr="003641F3">
              <w:t xml:space="preserve"> </w:t>
            </w:r>
            <w:r w:rsidRPr="003641F3">
              <w:rPr>
                <w:u w:val="single"/>
              </w:rPr>
              <w:tab/>
            </w:r>
          </w:p>
          <w:p w14:paraId="59ADB87A" w14:textId="77777777" w:rsidR="00AD57D9" w:rsidRPr="003641F3" w:rsidRDefault="00AD57D9" w:rsidP="00AD57D9">
            <w:pPr>
              <w:tabs>
                <w:tab w:val="right" w:pos="7254"/>
              </w:tabs>
              <w:spacing w:after="200"/>
            </w:pPr>
            <w:r w:rsidRPr="003641F3">
              <w:t xml:space="preserve">Numéro de téléphone : </w:t>
            </w:r>
            <w:r w:rsidRPr="003641F3">
              <w:rPr>
                <w:i/>
                <w:iCs/>
              </w:rPr>
              <w:t>[insérer numéro]</w:t>
            </w:r>
            <w:r w:rsidRPr="003641F3">
              <w:rPr>
                <w:u w:val="single"/>
              </w:rPr>
              <w:tab/>
            </w:r>
          </w:p>
          <w:p w14:paraId="788B0446" w14:textId="77777777" w:rsidR="00AD57D9" w:rsidRPr="003641F3" w:rsidRDefault="00AD57D9" w:rsidP="00AD57D9">
            <w:pPr>
              <w:tabs>
                <w:tab w:val="right" w:pos="7254"/>
              </w:tabs>
              <w:spacing w:after="200"/>
            </w:pPr>
            <w:r w:rsidRPr="003641F3">
              <w:t xml:space="preserve">Numéro de télécopie : </w:t>
            </w:r>
            <w:r w:rsidRPr="003641F3">
              <w:rPr>
                <w:i/>
                <w:iCs/>
              </w:rPr>
              <w:t>[insérer numéro]</w:t>
            </w:r>
            <w:r w:rsidRPr="003641F3">
              <w:rPr>
                <w:u w:val="single"/>
              </w:rPr>
              <w:tab/>
            </w:r>
          </w:p>
          <w:p w14:paraId="082FD71C" w14:textId="77777777" w:rsidR="00AD57D9" w:rsidRPr="003641F3" w:rsidRDefault="00AD57D9" w:rsidP="00AD57D9">
            <w:pPr>
              <w:tabs>
                <w:tab w:val="right" w:pos="7254"/>
              </w:tabs>
              <w:spacing w:after="200"/>
            </w:pPr>
            <w:r w:rsidRPr="003641F3">
              <w:t xml:space="preserve">Adresse électronique : </w:t>
            </w:r>
            <w:r w:rsidRPr="003641F3">
              <w:rPr>
                <w:i/>
                <w:iCs/>
              </w:rPr>
              <w:t>[insérer adresse]</w:t>
            </w:r>
            <w:r w:rsidRPr="003641F3">
              <w:rPr>
                <w:u w:val="single"/>
              </w:rPr>
              <w:tab/>
            </w:r>
          </w:p>
        </w:tc>
      </w:tr>
      <w:tr w:rsidR="00AD57D9" w:rsidRPr="003641F3" w14:paraId="132905E1" w14:textId="77777777" w:rsidTr="00AD57D9">
        <w:tblPrEx>
          <w:tblBorders>
            <w:insideH w:val="single" w:sz="8" w:space="0" w:color="000000"/>
          </w:tblBorders>
        </w:tblPrEx>
        <w:trPr>
          <w:gridBefore w:val="1"/>
          <w:wBefore w:w="108" w:type="dxa"/>
        </w:trPr>
        <w:tc>
          <w:tcPr>
            <w:tcW w:w="9090" w:type="dxa"/>
            <w:gridSpan w:val="3"/>
            <w:vAlign w:val="center"/>
          </w:tcPr>
          <w:p w14:paraId="1D6051A6" w14:textId="77777777" w:rsidR="00AD57D9" w:rsidRPr="003641F3" w:rsidRDefault="00AD57D9" w:rsidP="00AD57D9">
            <w:pPr>
              <w:spacing w:after="200"/>
              <w:jc w:val="center"/>
              <w:rPr>
                <w:b/>
                <w:sz w:val="28"/>
              </w:rPr>
            </w:pPr>
            <w:r w:rsidRPr="003641F3">
              <w:rPr>
                <w:b/>
                <w:sz w:val="28"/>
                <w:szCs w:val="28"/>
              </w:rPr>
              <w:lastRenderedPageBreak/>
              <w:t>C. Préparation des offres</w:t>
            </w:r>
          </w:p>
        </w:tc>
      </w:tr>
      <w:tr w:rsidR="00AD57D9" w:rsidRPr="003641F3" w14:paraId="41FE53CD" w14:textId="77777777" w:rsidTr="00AD57D9">
        <w:tblPrEx>
          <w:tblBorders>
            <w:insideH w:val="single" w:sz="8" w:space="0" w:color="000000"/>
          </w:tblBorders>
        </w:tblPrEx>
        <w:trPr>
          <w:gridBefore w:val="1"/>
          <w:wBefore w:w="108" w:type="dxa"/>
        </w:trPr>
        <w:tc>
          <w:tcPr>
            <w:tcW w:w="1620" w:type="dxa"/>
          </w:tcPr>
          <w:p w14:paraId="27D34189" w14:textId="77777777" w:rsidR="00AD57D9" w:rsidRPr="003641F3" w:rsidRDefault="00AD57D9" w:rsidP="00AD57D9">
            <w:pPr>
              <w:tabs>
                <w:tab w:val="right" w:pos="7434"/>
              </w:tabs>
              <w:spacing w:after="200"/>
              <w:rPr>
                <w:b/>
              </w:rPr>
            </w:pPr>
            <w:r w:rsidRPr="003641F3">
              <w:rPr>
                <w:b/>
              </w:rPr>
              <w:t>IC 11.1 (g)</w:t>
            </w:r>
          </w:p>
        </w:tc>
        <w:tc>
          <w:tcPr>
            <w:tcW w:w="7470" w:type="dxa"/>
            <w:gridSpan w:val="2"/>
          </w:tcPr>
          <w:p w14:paraId="6E85F278" w14:textId="77777777" w:rsidR="00AD57D9" w:rsidRPr="003641F3" w:rsidRDefault="00AD57D9" w:rsidP="00AD57D9">
            <w:pPr>
              <w:pStyle w:val="i"/>
              <w:tabs>
                <w:tab w:val="right" w:pos="7254"/>
              </w:tabs>
              <w:suppressAutoHyphens w:val="0"/>
              <w:spacing w:after="200"/>
              <w:rPr>
                <w:rFonts w:ascii="Times New Roman" w:hAnsi="Times New Roman"/>
                <w:lang w:val="fr-FR"/>
              </w:rPr>
            </w:pPr>
            <w:r w:rsidRPr="003641F3">
              <w:rPr>
                <w:rFonts w:ascii="Times New Roman" w:hAnsi="Times New Roman"/>
                <w:lang w:val="fr-FR"/>
              </w:rPr>
              <w:t xml:space="preserve">Le Candidat devra joindre à son offre les autres documents suivants : </w:t>
            </w:r>
          </w:p>
          <w:p w14:paraId="23B3CD4C" w14:textId="77E2FCD1" w:rsidR="00AD57D9" w:rsidRPr="003641F3" w:rsidRDefault="00AD57D9" w:rsidP="00AD57D9">
            <w:pPr>
              <w:tabs>
                <w:tab w:val="right" w:pos="7254"/>
              </w:tabs>
              <w:spacing w:after="200"/>
              <w:rPr>
                <w:i/>
                <w:iCs/>
                <w:u w:val="single"/>
              </w:rPr>
            </w:pPr>
            <w:r w:rsidRPr="003641F3">
              <w:rPr>
                <w:i/>
                <w:iCs/>
                <w:u w:val="single"/>
              </w:rPr>
              <w:t>[</w:t>
            </w:r>
            <w:r w:rsidR="00C330B3" w:rsidRPr="003641F3">
              <w:rPr>
                <w:i/>
                <w:iCs/>
                <w:u w:val="single"/>
              </w:rPr>
              <w:t>Insérer</w:t>
            </w:r>
            <w:r w:rsidRPr="003641F3">
              <w:rPr>
                <w:i/>
                <w:iCs/>
                <w:u w:val="single"/>
              </w:rPr>
              <w:t xml:space="preserve"> la liste des documents, si nécessaire]</w:t>
            </w:r>
            <w:r w:rsidRPr="003641F3">
              <w:rPr>
                <w:i/>
                <w:iCs/>
                <w:u w:val="single"/>
              </w:rPr>
              <w:tab/>
            </w:r>
          </w:p>
          <w:p w14:paraId="43D79F12" w14:textId="77777777" w:rsidR="00AD57D9" w:rsidRPr="003641F3" w:rsidRDefault="00AD57D9" w:rsidP="00AD57D9">
            <w:pPr>
              <w:tabs>
                <w:tab w:val="right" w:pos="7254"/>
              </w:tabs>
              <w:spacing w:after="200"/>
              <w:rPr>
                <w:u w:val="single"/>
              </w:rPr>
            </w:pPr>
            <w:r w:rsidRPr="003641F3">
              <w:rPr>
                <w:u w:val="single"/>
              </w:rPr>
              <w:tab/>
            </w:r>
          </w:p>
        </w:tc>
      </w:tr>
      <w:tr w:rsidR="00AD57D9" w:rsidRPr="003641F3" w14:paraId="7C98F927" w14:textId="77777777" w:rsidTr="00AD57D9">
        <w:tblPrEx>
          <w:tblBorders>
            <w:insideH w:val="single" w:sz="8" w:space="0" w:color="000000"/>
          </w:tblBorders>
        </w:tblPrEx>
        <w:trPr>
          <w:gridBefore w:val="1"/>
          <w:wBefore w:w="108" w:type="dxa"/>
        </w:trPr>
        <w:tc>
          <w:tcPr>
            <w:tcW w:w="1620" w:type="dxa"/>
          </w:tcPr>
          <w:p w14:paraId="54E1A647" w14:textId="77777777" w:rsidR="00AD57D9" w:rsidRPr="003641F3" w:rsidRDefault="00AD57D9" w:rsidP="00AD57D9">
            <w:pPr>
              <w:tabs>
                <w:tab w:val="right" w:pos="7434"/>
              </w:tabs>
              <w:spacing w:after="200"/>
              <w:rPr>
                <w:b/>
              </w:rPr>
            </w:pPr>
            <w:r w:rsidRPr="003641F3">
              <w:rPr>
                <w:b/>
              </w:rPr>
              <w:t>IC 12.2</w:t>
            </w:r>
          </w:p>
        </w:tc>
        <w:tc>
          <w:tcPr>
            <w:tcW w:w="7470" w:type="dxa"/>
            <w:gridSpan w:val="2"/>
          </w:tcPr>
          <w:p w14:paraId="6FB4E495" w14:textId="77777777" w:rsidR="00AD57D9" w:rsidRPr="003641F3" w:rsidRDefault="00AD57D9" w:rsidP="00AD57D9">
            <w:pPr>
              <w:tabs>
                <w:tab w:val="right" w:pos="7254"/>
              </w:tabs>
              <w:spacing w:after="200"/>
            </w:pPr>
            <w:r w:rsidRPr="003641F3">
              <w:t xml:space="preserve">Les bordereaux des prix pour les Fournitures et Services connexes </w:t>
            </w:r>
            <w:r w:rsidRPr="003641F3">
              <w:rPr>
                <w:bCs/>
                <w:i/>
                <w:iCs/>
              </w:rPr>
              <w:t xml:space="preserve">[insérer « sont » ou « ne sont pas »] </w:t>
            </w:r>
            <w:r w:rsidRPr="003641F3">
              <w:t>requis</w:t>
            </w:r>
          </w:p>
          <w:p w14:paraId="09B20C76" w14:textId="77777777" w:rsidR="00AD57D9" w:rsidRPr="003641F3" w:rsidRDefault="00AD57D9" w:rsidP="00AD57D9">
            <w:pPr>
              <w:tabs>
                <w:tab w:val="right" w:pos="7254"/>
              </w:tabs>
              <w:spacing w:after="200"/>
              <w:rPr>
                <w:i/>
              </w:rPr>
            </w:pPr>
            <w:r w:rsidRPr="003641F3">
              <w:rPr>
                <w:i/>
              </w:rPr>
              <w:t>[Si la soumission de la première étape de l’accord-cadre est indicative, elle est examinée uniquement du point de vue de la conformité et les bordereaux des prix ne seront alors pas demandés, puisque le prix ne constitue pas un critère d’évaluation.</w:t>
            </w:r>
          </w:p>
          <w:p w14:paraId="0E94C6BD" w14:textId="77777777" w:rsidR="00AD57D9" w:rsidRPr="003641F3" w:rsidRDefault="00AD57D9" w:rsidP="00AD57D9">
            <w:pPr>
              <w:tabs>
                <w:tab w:val="right" w:pos="7254"/>
              </w:tabs>
              <w:spacing w:after="200"/>
              <w:rPr>
                <w:i/>
              </w:rPr>
            </w:pPr>
            <w:r w:rsidRPr="003641F3">
              <w:rPr>
                <w:i/>
              </w:rPr>
              <w:t>Si le prix constitue un critère d’évaluation, alors les bordereaux des prix seront requis.]</w:t>
            </w:r>
          </w:p>
        </w:tc>
      </w:tr>
      <w:tr w:rsidR="00AD57D9" w:rsidRPr="003641F3" w14:paraId="4E1CCFCB" w14:textId="77777777" w:rsidTr="00AD57D9">
        <w:tblPrEx>
          <w:tblBorders>
            <w:insideH w:val="single" w:sz="8" w:space="0" w:color="000000"/>
          </w:tblBorders>
        </w:tblPrEx>
        <w:trPr>
          <w:gridBefore w:val="1"/>
          <w:wBefore w:w="108" w:type="dxa"/>
        </w:trPr>
        <w:tc>
          <w:tcPr>
            <w:tcW w:w="1620" w:type="dxa"/>
          </w:tcPr>
          <w:p w14:paraId="139B4BBA" w14:textId="77777777" w:rsidR="00AD57D9" w:rsidRPr="003641F3" w:rsidRDefault="00AD57D9" w:rsidP="00AD57D9">
            <w:pPr>
              <w:tabs>
                <w:tab w:val="right" w:pos="7434"/>
              </w:tabs>
              <w:spacing w:after="200"/>
              <w:rPr>
                <w:b/>
              </w:rPr>
            </w:pPr>
            <w:r w:rsidRPr="003641F3">
              <w:rPr>
                <w:b/>
              </w:rPr>
              <w:t>IC 13.1</w:t>
            </w:r>
          </w:p>
        </w:tc>
        <w:tc>
          <w:tcPr>
            <w:tcW w:w="7470" w:type="dxa"/>
            <w:gridSpan w:val="2"/>
          </w:tcPr>
          <w:p w14:paraId="47B4CA1A" w14:textId="77777777" w:rsidR="00AD57D9" w:rsidRPr="003641F3" w:rsidRDefault="00AD57D9" w:rsidP="00AD57D9">
            <w:pPr>
              <w:tabs>
                <w:tab w:val="right" w:pos="7254"/>
              </w:tabs>
              <w:spacing w:after="200"/>
            </w:pPr>
            <w:r w:rsidRPr="003641F3">
              <w:t xml:space="preserve">Les variantes </w:t>
            </w:r>
            <w:r w:rsidRPr="003641F3">
              <w:rPr>
                <w:bCs/>
                <w:i/>
                <w:iCs/>
              </w:rPr>
              <w:t>[insérer « sont » ou « ne sont pas »]</w:t>
            </w:r>
            <w:r w:rsidRPr="003641F3">
              <w:rPr>
                <w:b/>
              </w:rPr>
              <w:t xml:space="preserve"> </w:t>
            </w:r>
            <w:r w:rsidRPr="003641F3">
              <w:t>autorisées.</w:t>
            </w:r>
          </w:p>
          <w:p w14:paraId="7DBA35BC" w14:textId="77777777" w:rsidR="00AD57D9" w:rsidRPr="003641F3" w:rsidRDefault="00AD57D9" w:rsidP="00AD57D9">
            <w:pPr>
              <w:tabs>
                <w:tab w:val="right" w:pos="7254"/>
              </w:tabs>
              <w:spacing w:after="200"/>
              <w:rPr>
                <w:bCs/>
                <w:i/>
                <w:iCs/>
              </w:rPr>
            </w:pPr>
            <w:r w:rsidRPr="003641F3">
              <w:rPr>
                <w:i/>
                <w:iCs/>
              </w:rPr>
              <w:t xml:space="preserve">[Si des offres variantes sont autorisées, insérer : </w:t>
            </w:r>
          </w:p>
          <w:p w14:paraId="6BAC7BE2" w14:textId="77777777" w:rsidR="00AD57D9" w:rsidRPr="003641F3" w:rsidRDefault="00AD57D9" w:rsidP="00AD57D9">
            <w:pPr>
              <w:tabs>
                <w:tab w:val="right" w:pos="7254"/>
              </w:tabs>
              <w:spacing w:after="200"/>
              <w:rPr>
                <w:bCs/>
                <w:i/>
                <w:iCs/>
              </w:rPr>
            </w:pPr>
            <w:r w:rsidRPr="003641F3">
              <w:rPr>
                <w:bCs/>
                <w:i/>
                <w:iCs/>
              </w:rPr>
              <w:t>« Un Candidat n’est autorisé à soumettre une offre variante que s’il soumet une offre de base. L’Autorité contractante ne considérera que les variantes offertes par les Candidats classés éligibles à l’accord-cadre sur la base de leur offre de base évaluée. »</w:t>
            </w:r>
          </w:p>
          <w:p w14:paraId="5319806A" w14:textId="77777777" w:rsidR="00AD57D9" w:rsidRPr="003641F3" w:rsidRDefault="00AD57D9" w:rsidP="00AD57D9">
            <w:pPr>
              <w:tabs>
                <w:tab w:val="right" w:pos="7254"/>
              </w:tabs>
              <w:spacing w:after="200"/>
              <w:rPr>
                <w:bCs/>
                <w:i/>
                <w:iCs/>
              </w:rPr>
            </w:pPr>
            <w:r w:rsidRPr="003641F3">
              <w:rPr>
                <w:bCs/>
                <w:i/>
                <w:iCs/>
              </w:rPr>
              <w:t>Ou</w:t>
            </w:r>
          </w:p>
          <w:p w14:paraId="14605154" w14:textId="77777777" w:rsidR="00AD57D9" w:rsidRPr="003641F3" w:rsidRDefault="00AD57D9" w:rsidP="00AD57D9">
            <w:pPr>
              <w:tabs>
                <w:tab w:val="right" w:pos="7254"/>
              </w:tabs>
              <w:spacing w:after="200"/>
            </w:pPr>
            <w:r w:rsidRPr="003641F3">
              <w:rPr>
                <w:i/>
                <w:iCs/>
              </w:rPr>
              <w:t>« Un Candidat est autorisé à soumettre une offre variante avec ou sans une offre de base. L’Autorité contractante considérera les offres variantes satisfaisant aux Cahier des Clauses Techniques spécifiées à la Section IV, Bordereau des Quantités, Calendriers de livraison, Cahier des Clauses techniques. Toutes les offres reçues, pour la solution de base ou comme variantes satisfaisant les conditions requises, seront évaluées selon leurs valeurs intrinsèques, en conformité avec les mêmes procédures, comme indiquées dans la clause 33 des IC »]</w:t>
            </w:r>
            <w:r w:rsidRPr="003641F3">
              <w:t xml:space="preserve"> </w:t>
            </w:r>
          </w:p>
        </w:tc>
      </w:tr>
      <w:tr w:rsidR="00AD57D9" w:rsidRPr="003641F3" w14:paraId="4AB8F1AD" w14:textId="77777777" w:rsidTr="00AD57D9">
        <w:tblPrEx>
          <w:tblBorders>
            <w:insideH w:val="single" w:sz="8" w:space="0" w:color="000000"/>
          </w:tblBorders>
        </w:tblPrEx>
        <w:trPr>
          <w:gridBefore w:val="1"/>
          <w:wBefore w:w="108" w:type="dxa"/>
        </w:trPr>
        <w:tc>
          <w:tcPr>
            <w:tcW w:w="1620" w:type="dxa"/>
          </w:tcPr>
          <w:p w14:paraId="425C7523" w14:textId="77777777" w:rsidR="00AD57D9" w:rsidRPr="003641F3" w:rsidRDefault="00AD57D9" w:rsidP="00AD57D9">
            <w:pPr>
              <w:tabs>
                <w:tab w:val="right" w:pos="7434"/>
              </w:tabs>
              <w:spacing w:after="200"/>
              <w:rPr>
                <w:b/>
                <w:lang w:val="en-US"/>
              </w:rPr>
            </w:pPr>
            <w:r w:rsidRPr="003641F3">
              <w:rPr>
                <w:b/>
                <w:lang w:val="en-US"/>
              </w:rPr>
              <w:lastRenderedPageBreak/>
              <w:t xml:space="preserve">IC 14.6 (a) </w:t>
            </w:r>
          </w:p>
        </w:tc>
        <w:tc>
          <w:tcPr>
            <w:tcW w:w="7470" w:type="dxa"/>
            <w:gridSpan w:val="2"/>
          </w:tcPr>
          <w:p w14:paraId="7006AA1C" w14:textId="77777777" w:rsidR="00AD57D9" w:rsidRPr="003641F3" w:rsidRDefault="00AD57D9" w:rsidP="00AD57D9">
            <w:pPr>
              <w:tabs>
                <w:tab w:val="right" w:pos="7254"/>
              </w:tabs>
              <w:spacing w:after="200"/>
            </w:pPr>
            <w:r w:rsidRPr="003641F3">
              <w:t xml:space="preserve">Le lieu de destination est : </w:t>
            </w:r>
            <w:r w:rsidRPr="003641F3">
              <w:rPr>
                <w:i/>
                <w:iCs/>
              </w:rPr>
              <w:t>[insérer le (s) nom (s)]</w:t>
            </w:r>
            <w:r w:rsidRPr="003641F3">
              <w:t xml:space="preserve"> </w:t>
            </w:r>
            <w:r w:rsidRPr="003641F3">
              <w:rPr>
                <w:u w:val="single"/>
              </w:rPr>
              <w:tab/>
            </w:r>
          </w:p>
        </w:tc>
      </w:tr>
      <w:tr w:rsidR="00AD57D9" w:rsidRPr="003641F3" w14:paraId="5C5477FE" w14:textId="77777777" w:rsidTr="00AD57D9">
        <w:tblPrEx>
          <w:tblBorders>
            <w:insideH w:val="single" w:sz="8" w:space="0" w:color="000000"/>
          </w:tblBorders>
        </w:tblPrEx>
        <w:trPr>
          <w:gridBefore w:val="1"/>
          <w:wBefore w:w="108" w:type="dxa"/>
        </w:trPr>
        <w:tc>
          <w:tcPr>
            <w:tcW w:w="1620" w:type="dxa"/>
          </w:tcPr>
          <w:p w14:paraId="341C5D47" w14:textId="77777777" w:rsidR="00AD57D9" w:rsidRPr="003641F3" w:rsidRDefault="003947D5" w:rsidP="00AD57D9">
            <w:pPr>
              <w:tabs>
                <w:tab w:val="right" w:pos="7434"/>
              </w:tabs>
              <w:spacing w:after="200"/>
              <w:rPr>
                <w:b/>
              </w:rPr>
            </w:pPr>
            <w:r w:rsidRPr="003641F3">
              <w:rPr>
                <w:b/>
              </w:rPr>
              <w:t>IC 14.8</w:t>
            </w:r>
          </w:p>
        </w:tc>
        <w:tc>
          <w:tcPr>
            <w:tcW w:w="7470" w:type="dxa"/>
            <w:gridSpan w:val="2"/>
          </w:tcPr>
          <w:p w14:paraId="3F33480E" w14:textId="77777777" w:rsidR="00AD57D9" w:rsidRPr="003641F3" w:rsidRDefault="00AD57D9" w:rsidP="00AD57D9">
            <w:pPr>
              <w:tabs>
                <w:tab w:val="right" w:pos="7254"/>
              </w:tabs>
              <w:spacing w:after="200"/>
            </w:pPr>
            <w:r w:rsidRPr="003641F3">
              <w:t xml:space="preserve">Les prix proposés par le Candidat </w:t>
            </w:r>
            <w:r w:rsidRPr="003641F3">
              <w:rPr>
                <w:i/>
                <w:iCs/>
              </w:rPr>
              <w:t>[insérer « seront fermes » ou « seront révisables »]</w:t>
            </w:r>
            <w:r w:rsidRPr="003641F3">
              <w:t>.</w:t>
            </w:r>
          </w:p>
          <w:p w14:paraId="2D602411" w14:textId="77777777" w:rsidR="003947D5" w:rsidRPr="003641F3" w:rsidRDefault="003947D5" w:rsidP="00AD57D9">
            <w:pPr>
              <w:tabs>
                <w:tab w:val="right" w:pos="7254"/>
              </w:tabs>
              <w:spacing w:after="200"/>
            </w:pPr>
            <w:r w:rsidRPr="003641F3">
              <w:t>Les</w:t>
            </w:r>
            <w:r w:rsidRPr="003641F3">
              <w:rPr>
                <w:lang w:val="fr-SN"/>
              </w:rPr>
              <w:t xml:space="preserve"> prix offerts par le Candidat seront révisables</w:t>
            </w:r>
            <w:r w:rsidRPr="003641F3">
              <w:rPr>
                <w:b/>
                <w:lang w:val="fr-SN"/>
              </w:rPr>
              <w:t xml:space="preserve"> </w:t>
            </w:r>
            <w:r w:rsidRPr="003641F3">
              <w:rPr>
                <w:color w:val="231F20"/>
                <w:spacing w:val="-4"/>
                <w:lang w:val="fr-SN"/>
              </w:rPr>
              <w:t>si la durée d’exécution de l’Accord-cadre est supérieure à douze (12) mois</w:t>
            </w:r>
            <w:r w:rsidRPr="003641F3">
              <w:rPr>
                <w:lang w:val="fr-SN"/>
              </w:rPr>
              <w:t xml:space="preserve">. </w:t>
            </w:r>
          </w:p>
        </w:tc>
      </w:tr>
      <w:tr w:rsidR="00AD57D9" w:rsidRPr="003641F3" w14:paraId="0B664835" w14:textId="77777777" w:rsidTr="00AD57D9">
        <w:tblPrEx>
          <w:tblBorders>
            <w:insideH w:val="single" w:sz="8" w:space="0" w:color="000000"/>
          </w:tblBorders>
        </w:tblPrEx>
        <w:trPr>
          <w:gridBefore w:val="1"/>
          <w:wBefore w:w="108" w:type="dxa"/>
        </w:trPr>
        <w:tc>
          <w:tcPr>
            <w:tcW w:w="1620" w:type="dxa"/>
          </w:tcPr>
          <w:p w14:paraId="2F8C209E" w14:textId="77777777" w:rsidR="00AD57D9" w:rsidRPr="003641F3" w:rsidRDefault="00AD57D9" w:rsidP="00AD57D9">
            <w:pPr>
              <w:tabs>
                <w:tab w:val="right" w:pos="7434"/>
              </w:tabs>
              <w:spacing w:after="200"/>
              <w:rPr>
                <w:b/>
              </w:rPr>
            </w:pPr>
            <w:r w:rsidRPr="003641F3">
              <w:rPr>
                <w:b/>
              </w:rPr>
              <w:t>IC 17.3</w:t>
            </w:r>
          </w:p>
        </w:tc>
        <w:tc>
          <w:tcPr>
            <w:tcW w:w="7470" w:type="dxa"/>
            <w:gridSpan w:val="2"/>
          </w:tcPr>
          <w:p w14:paraId="2DCC22F8" w14:textId="77777777" w:rsidR="00AD57D9" w:rsidRPr="003641F3" w:rsidRDefault="00AD57D9" w:rsidP="00AD57D9">
            <w:pPr>
              <w:tabs>
                <w:tab w:val="right" w:pos="7254"/>
              </w:tabs>
              <w:spacing w:after="200"/>
            </w:pPr>
            <w:r w:rsidRPr="003641F3">
              <w:t>La période d’utilisation des fournitures est prévue de </w:t>
            </w:r>
            <w:r w:rsidRPr="003641F3">
              <w:rPr>
                <w:i/>
              </w:rPr>
              <w:t>: [à utiliser pour des acquisitions d’équipement seulement ; dans ce cas, insérer un nombre d’années ; pour des fournitures ne nécessitant pas de pièces de rechange ni d’outils spéciaux, indiquer : « Sans objet »]</w:t>
            </w:r>
          </w:p>
        </w:tc>
      </w:tr>
      <w:tr w:rsidR="00AD57D9" w:rsidRPr="003641F3" w14:paraId="6C19EE8A" w14:textId="77777777" w:rsidTr="00AD57D9">
        <w:tblPrEx>
          <w:tblBorders>
            <w:insideH w:val="single" w:sz="8" w:space="0" w:color="000000"/>
          </w:tblBorders>
        </w:tblPrEx>
        <w:trPr>
          <w:gridBefore w:val="1"/>
          <w:wBefore w:w="108" w:type="dxa"/>
        </w:trPr>
        <w:tc>
          <w:tcPr>
            <w:tcW w:w="1620" w:type="dxa"/>
          </w:tcPr>
          <w:p w14:paraId="6DECD100" w14:textId="77777777" w:rsidR="00AD57D9" w:rsidRPr="003641F3" w:rsidRDefault="00AD57D9" w:rsidP="00AD57D9">
            <w:pPr>
              <w:tabs>
                <w:tab w:val="right" w:pos="7434"/>
              </w:tabs>
              <w:spacing w:after="200"/>
              <w:rPr>
                <w:b/>
              </w:rPr>
            </w:pPr>
            <w:r w:rsidRPr="003641F3">
              <w:rPr>
                <w:b/>
              </w:rPr>
              <w:t>IC 18.1(a)</w:t>
            </w:r>
          </w:p>
        </w:tc>
        <w:tc>
          <w:tcPr>
            <w:tcW w:w="7470" w:type="dxa"/>
            <w:gridSpan w:val="2"/>
          </w:tcPr>
          <w:p w14:paraId="311ACC3C" w14:textId="77777777" w:rsidR="00AD57D9" w:rsidRPr="003641F3" w:rsidRDefault="00AD57D9" w:rsidP="00AD57D9">
            <w:pPr>
              <w:pStyle w:val="i"/>
              <w:tabs>
                <w:tab w:val="right" w:pos="7254"/>
              </w:tabs>
              <w:suppressAutoHyphens w:val="0"/>
              <w:spacing w:after="200"/>
              <w:jc w:val="left"/>
              <w:rPr>
                <w:rFonts w:ascii="Times New Roman" w:hAnsi="Times New Roman"/>
                <w:lang w:val="fr-FR"/>
              </w:rPr>
            </w:pPr>
            <w:r w:rsidRPr="003641F3">
              <w:rPr>
                <w:rFonts w:ascii="Times New Roman" w:hAnsi="Times New Roman"/>
                <w:lang w:val="fr-FR"/>
              </w:rPr>
              <w:t xml:space="preserve">L ‘Autorisation du Fabriquant </w:t>
            </w:r>
            <w:r w:rsidRPr="003641F3">
              <w:rPr>
                <w:rFonts w:ascii="Times New Roman" w:hAnsi="Times New Roman"/>
                <w:i/>
                <w:iCs/>
                <w:lang w:val="fr-FR"/>
              </w:rPr>
              <w:t>[insérer « est » ou « n’est pas »]</w:t>
            </w:r>
            <w:r w:rsidRPr="003641F3">
              <w:rPr>
                <w:rFonts w:ascii="Times New Roman" w:hAnsi="Times New Roman"/>
                <w:lang w:val="fr-FR"/>
              </w:rPr>
              <w:t xml:space="preserve"> requise. </w:t>
            </w:r>
          </w:p>
        </w:tc>
      </w:tr>
      <w:tr w:rsidR="00AD57D9" w:rsidRPr="003641F3" w14:paraId="4C1FC7BD" w14:textId="77777777" w:rsidTr="00AD57D9">
        <w:tblPrEx>
          <w:tblBorders>
            <w:insideH w:val="single" w:sz="8" w:space="0" w:color="000000"/>
          </w:tblBorders>
        </w:tblPrEx>
        <w:trPr>
          <w:gridBefore w:val="1"/>
          <w:wBefore w:w="108" w:type="dxa"/>
        </w:trPr>
        <w:tc>
          <w:tcPr>
            <w:tcW w:w="1620" w:type="dxa"/>
          </w:tcPr>
          <w:p w14:paraId="39E10EAE" w14:textId="77777777" w:rsidR="00AD57D9" w:rsidRPr="003641F3" w:rsidRDefault="00AD57D9" w:rsidP="00AD57D9">
            <w:pPr>
              <w:tabs>
                <w:tab w:val="right" w:pos="7434"/>
              </w:tabs>
              <w:spacing w:after="200"/>
              <w:rPr>
                <w:b/>
              </w:rPr>
            </w:pPr>
            <w:r w:rsidRPr="003641F3">
              <w:rPr>
                <w:b/>
              </w:rPr>
              <w:t>IC 18.1 (b)</w:t>
            </w:r>
          </w:p>
        </w:tc>
        <w:tc>
          <w:tcPr>
            <w:tcW w:w="7470" w:type="dxa"/>
            <w:gridSpan w:val="2"/>
          </w:tcPr>
          <w:p w14:paraId="09FD0E71" w14:textId="77777777" w:rsidR="00AD57D9" w:rsidRPr="003641F3" w:rsidRDefault="00AD57D9" w:rsidP="00AD57D9">
            <w:pPr>
              <w:pStyle w:val="i"/>
              <w:tabs>
                <w:tab w:val="right" w:pos="7254"/>
              </w:tabs>
              <w:suppressAutoHyphens w:val="0"/>
              <w:spacing w:after="200"/>
              <w:jc w:val="left"/>
              <w:rPr>
                <w:rFonts w:ascii="Times New Roman" w:hAnsi="Times New Roman"/>
                <w:lang w:val="fr-FR"/>
              </w:rPr>
            </w:pPr>
            <w:r w:rsidRPr="003641F3">
              <w:rPr>
                <w:rFonts w:ascii="Times New Roman" w:hAnsi="Times New Roman"/>
                <w:lang w:val="fr-FR"/>
              </w:rPr>
              <w:t xml:space="preserve">Un service après-vente </w:t>
            </w:r>
            <w:r w:rsidRPr="003641F3">
              <w:rPr>
                <w:rFonts w:ascii="Times New Roman" w:hAnsi="Times New Roman"/>
                <w:i/>
                <w:iCs/>
                <w:lang w:val="fr-FR"/>
              </w:rPr>
              <w:t>[insérer</w:t>
            </w:r>
            <w:r w:rsidRPr="003641F3">
              <w:rPr>
                <w:rFonts w:ascii="Times New Roman" w:hAnsi="Times New Roman"/>
                <w:lang w:val="fr-FR"/>
              </w:rPr>
              <w:t xml:space="preserve"> </w:t>
            </w:r>
            <w:r w:rsidRPr="003641F3">
              <w:rPr>
                <w:rFonts w:ascii="Times New Roman" w:hAnsi="Times New Roman"/>
                <w:i/>
                <w:iCs/>
                <w:lang w:val="fr-FR"/>
              </w:rPr>
              <w:t>« est » ou « n’est pas »]</w:t>
            </w:r>
            <w:r w:rsidRPr="003641F3">
              <w:rPr>
                <w:rFonts w:ascii="Times New Roman" w:hAnsi="Times New Roman"/>
                <w:lang w:val="fr-FR"/>
              </w:rPr>
              <w:t xml:space="preserve"> requis.  </w:t>
            </w:r>
          </w:p>
        </w:tc>
      </w:tr>
      <w:tr w:rsidR="00AD57D9" w:rsidRPr="003641F3" w14:paraId="23BDE767" w14:textId="77777777" w:rsidTr="00AD57D9">
        <w:tblPrEx>
          <w:tblBorders>
            <w:insideH w:val="single" w:sz="8" w:space="0" w:color="000000"/>
          </w:tblBorders>
        </w:tblPrEx>
        <w:trPr>
          <w:gridBefore w:val="1"/>
          <w:wBefore w:w="108" w:type="dxa"/>
        </w:trPr>
        <w:tc>
          <w:tcPr>
            <w:tcW w:w="1620" w:type="dxa"/>
          </w:tcPr>
          <w:p w14:paraId="7A3E6A75" w14:textId="77777777" w:rsidR="00AD57D9" w:rsidRPr="003641F3" w:rsidRDefault="00AD57D9" w:rsidP="00AD57D9">
            <w:pPr>
              <w:tabs>
                <w:tab w:val="right" w:pos="7434"/>
              </w:tabs>
              <w:spacing w:after="200"/>
              <w:rPr>
                <w:b/>
              </w:rPr>
            </w:pPr>
            <w:r w:rsidRPr="003641F3">
              <w:rPr>
                <w:b/>
              </w:rPr>
              <w:t>IC 19.1</w:t>
            </w:r>
          </w:p>
        </w:tc>
        <w:tc>
          <w:tcPr>
            <w:tcW w:w="7470" w:type="dxa"/>
            <w:gridSpan w:val="2"/>
          </w:tcPr>
          <w:p w14:paraId="478711AD" w14:textId="77777777" w:rsidR="00AD57D9" w:rsidRPr="003641F3" w:rsidRDefault="00AD57D9" w:rsidP="00AD57D9">
            <w:pPr>
              <w:pStyle w:val="i"/>
              <w:tabs>
                <w:tab w:val="right" w:pos="7254"/>
              </w:tabs>
              <w:suppressAutoHyphens w:val="0"/>
              <w:spacing w:after="200"/>
              <w:jc w:val="left"/>
              <w:rPr>
                <w:rFonts w:ascii="Times New Roman" w:hAnsi="Times New Roman"/>
                <w:lang w:val="fr-FR"/>
              </w:rPr>
            </w:pPr>
            <w:r w:rsidRPr="003641F3">
              <w:rPr>
                <w:rFonts w:ascii="Times New Roman" w:hAnsi="Times New Roman"/>
                <w:lang w:val="fr-FR"/>
              </w:rPr>
              <w:t xml:space="preserve">La période de validité de l’offre sera de </w:t>
            </w:r>
            <w:r w:rsidRPr="003641F3">
              <w:rPr>
                <w:rFonts w:ascii="Times New Roman" w:hAnsi="Times New Roman"/>
                <w:i/>
                <w:lang w:val="fr-FR"/>
              </w:rPr>
              <w:t>[</w:t>
            </w:r>
            <w:r w:rsidRPr="003641F3">
              <w:rPr>
                <w:rFonts w:ascii="Times New Roman" w:hAnsi="Times New Roman"/>
                <w:i/>
                <w:iCs/>
                <w:lang w:val="fr-FR"/>
              </w:rPr>
              <w:t>insérer le nombre] ____________________________</w:t>
            </w:r>
            <w:r w:rsidRPr="003641F3">
              <w:rPr>
                <w:rFonts w:ascii="Times New Roman" w:hAnsi="Times New Roman"/>
                <w:lang w:val="fr-FR"/>
              </w:rPr>
              <w:t xml:space="preserve"> jours.</w:t>
            </w:r>
          </w:p>
        </w:tc>
      </w:tr>
      <w:tr w:rsidR="00AD57D9" w:rsidRPr="003641F3" w14:paraId="6348F25C" w14:textId="77777777" w:rsidTr="00AD57D9">
        <w:tblPrEx>
          <w:tblBorders>
            <w:insideH w:val="single" w:sz="8" w:space="0" w:color="000000"/>
          </w:tblBorders>
        </w:tblPrEx>
        <w:trPr>
          <w:gridBefore w:val="1"/>
          <w:wBefore w:w="108" w:type="dxa"/>
        </w:trPr>
        <w:tc>
          <w:tcPr>
            <w:tcW w:w="1620" w:type="dxa"/>
          </w:tcPr>
          <w:p w14:paraId="47630DD2" w14:textId="77777777" w:rsidR="00AD57D9" w:rsidRPr="003641F3" w:rsidRDefault="00AD57D9" w:rsidP="00AD57D9">
            <w:pPr>
              <w:tabs>
                <w:tab w:val="right" w:pos="7434"/>
              </w:tabs>
              <w:spacing w:after="200"/>
              <w:rPr>
                <w:b/>
              </w:rPr>
            </w:pPr>
            <w:r w:rsidRPr="003641F3">
              <w:rPr>
                <w:b/>
              </w:rPr>
              <w:t>IC 20.1</w:t>
            </w:r>
          </w:p>
        </w:tc>
        <w:tc>
          <w:tcPr>
            <w:tcW w:w="7470" w:type="dxa"/>
            <w:gridSpan w:val="2"/>
          </w:tcPr>
          <w:p w14:paraId="3E15FBFE" w14:textId="4DFADD55" w:rsidR="00B53069" w:rsidRPr="003641F3" w:rsidRDefault="00B53069" w:rsidP="00B53069">
            <w:pPr>
              <w:tabs>
                <w:tab w:val="right" w:pos="7254"/>
              </w:tabs>
              <w:spacing w:after="200"/>
              <w:rPr>
                <w:i/>
              </w:rPr>
            </w:pPr>
            <w:r w:rsidRPr="003641F3">
              <w:rPr>
                <w:i/>
              </w:rPr>
              <w:t>[Lorsque l’Accord-cadre s’exécute avec mise en concurrence lors de la deuxième étape, une garantie de soumission ne sera pas requise. Dans un tel cas, indiquer ici : «</w:t>
            </w:r>
            <w:r w:rsidRPr="003641F3">
              <w:rPr>
                <w:b/>
                <w:i/>
              </w:rPr>
              <w:t xml:space="preserve"> Une garantie de soumission n’est pas exigée </w:t>
            </w:r>
            <w:r w:rsidRPr="003641F3">
              <w:rPr>
                <w:i/>
              </w:rPr>
              <w:t>» et indiquer « </w:t>
            </w:r>
            <w:r w:rsidRPr="003641F3">
              <w:rPr>
                <w:b/>
                <w:i/>
              </w:rPr>
              <w:t>Sans objet</w:t>
            </w:r>
            <w:r w:rsidRPr="003641F3">
              <w:rPr>
                <w:i/>
              </w:rPr>
              <w:t> » au droit de IC 20.2 ci-dessous.</w:t>
            </w:r>
            <w:r w:rsidR="0061287E">
              <w:rPr>
                <w:i/>
              </w:rPr>
              <w:t xml:space="preserve"> Article 80 du code.</w:t>
            </w:r>
          </w:p>
          <w:p w14:paraId="6C711CC8" w14:textId="29A2265D" w:rsidR="00B53069" w:rsidRPr="003641F3" w:rsidRDefault="00B53069" w:rsidP="00B53069">
            <w:pPr>
              <w:tabs>
                <w:tab w:val="right" w:pos="7254"/>
              </w:tabs>
              <w:spacing w:after="200"/>
              <w:rPr>
                <w:i/>
              </w:rPr>
            </w:pPr>
            <w:r w:rsidRPr="003641F3">
              <w:rPr>
                <w:i/>
              </w:rPr>
              <w:t xml:space="preserve">Il faudrait aussi noter que pour des marchés estimés </w:t>
            </w:r>
            <w:r w:rsidR="0061287E">
              <w:rPr>
                <w:i/>
              </w:rPr>
              <w:t xml:space="preserve"> à moins de 50 000 UC</w:t>
            </w:r>
            <w:r w:rsidRPr="003641F3">
              <w:rPr>
                <w:i/>
              </w:rPr>
              <w:t xml:space="preserve">, </w:t>
            </w:r>
            <w:r w:rsidR="0061287E">
              <w:rPr>
                <w:i/>
              </w:rPr>
              <w:t>l’exigence de la caution de soumission n’est pas obligatoire (article 80 du code)</w:t>
            </w:r>
            <w:r w:rsidRPr="003641F3">
              <w:rPr>
                <w:i/>
              </w:rPr>
              <w:t>. Dans un tel cas les indications ci-dessus seront reconduites.</w:t>
            </w:r>
          </w:p>
          <w:p w14:paraId="4A6A18DF" w14:textId="77777777" w:rsidR="00AD57D9" w:rsidRPr="003641F3" w:rsidRDefault="00B53069" w:rsidP="00B53069">
            <w:pPr>
              <w:tabs>
                <w:tab w:val="right" w:pos="7254"/>
              </w:tabs>
              <w:spacing w:after="200"/>
            </w:pPr>
            <w:r w:rsidRPr="003641F3">
              <w:rPr>
                <w:i/>
              </w:rPr>
              <w:t>Lorsque l’Accord-cadre s’exécute sans mise en concurrence lors de la deuxième étape, il peut être requis une garantie de soumission, conformément aux dispositions du Code des marchés publics et de ses textes d’application. Dans un tel cas : (i) si l’Accord-cadre prévoit un minimum et un maximum, la garantie de soumission pourra être indexée sur le minimum ; (ii) s’il est prévu un minimum et pas de maximum, la garantie de soumission sera indexée sur ce minimum ; (iii) s’il est prévu un maximum et pas de minimum, la garantie de soumission sera indexée sur ce maximum ; (iv) s’il n’est prévu ni maximum, ni minimum, la garantie de soumission sera indexée sur le prix estimatif des travaux indiqués dans le dossier d’appel d’offres pour des besoins d’évaluation.  Dans tous les cas, l’Autorité contractante doit s’efforcer d’adopter le minimum possible pour la garantie de soumission, afin d’éviter qu’elle ne constitue un obstacle à la participation.]</w:t>
            </w:r>
            <w:r w:rsidR="00AD57D9" w:rsidRPr="003641F3">
              <w:t xml:space="preserve"> </w:t>
            </w:r>
          </w:p>
        </w:tc>
      </w:tr>
      <w:tr w:rsidR="00AD57D9" w:rsidRPr="003641F3" w14:paraId="1E169F79" w14:textId="77777777" w:rsidTr="00AD57D9">
        <w:tblPrEx>
          <w:tblBorders>
            <w:insideH w:val="single" w:sz="8" w:space="0" w:color="000000"/>
          </w:tblBorders>
        </w:tblPrEx>
        <w:trPr>
          <w:gridBefore w:val="1"/>
          <w:wBefore w:w="108" w:type="dxa"/>
        </w:trPr>
        <w:tc>
          <w:tcPr>
            <w:tcW w:w="1620" w:type="dxa"/>
          </w:tcPr>
          <w:p w14:paraId="00869AFA" w14:textId="77777777" w:rsidR="00AD57D9" w:rsidRPr="003641F3" w:rsidRDefault="00AD57D9" w:rsidP="00AD57D9">
            <w:pPr>
              <w:tabs>
                <w:tab w:val="right" w:pos="7434"/>
              </w:tabs>
              <w:spacing w:after="200"/>
              <w:rPr>
                <w:b/>
              </w:rPr>
            </w:pPr>
            <w:r w:rsidRPr="003641F3">
              <w:rPr>
                <w:b/>
              </w:rPr>
              <w:t>IC 20.2</w:t>
            </w:r>
          </w:p>
        </w:tc>
        <w:tc>
          <w:tcPr>
            <w:tcW w:w="7470" w:type="dxa"/>
            <w:gridSpan w:val="2"/>
          </w:tcPr>
          <w:p w14:paraId="46F41D58" w14:textId="484208A7" w:rsidR="00AD57D9" w:rsidRPr="003641F3" w:rsidRDefault="00AD57D9" w:rsidP="00AD57D9">
            <w:pPr>
              <w:tabs>
                <w:tab w:val="right" w:pos="7254"/>
              </w:tabs>
              <w:spacing w:after="200"/>
            </w:pPr>
            <w:r w:rsidRPr="003641F3">
              <w:t xml:space="preserve">Le montant de la garantie de soumission est : </w:t>
            </w:r>
            <w:r w:rsidRPr="003641F3">
              <w:rPr>
                <w:i/>
                <w:iCs/>
              </w:rPr>
              <w:t xml:space="preserve">[insérer le montant qui doit être compris entre 1 et </w:t>
            </w:r>
            <w:r w:rsidR="00D21737">
              <w:rPr>
                <w:i/>
                <w:iCs/>
              </w:rPr>
              <w:t>2</w:t>
            </w:r>
            <w:r w:rsidRPr="003641F3">
              <w:rPr>
                <w:i/>
                <w:iCs/>
              </w:rPr>
              <w:t xml:space="preserve">% de la valeur estimée </w:t>
            </w:r>
            <w:r w:rsidR="00B53069" w:rsidRPr="003641F3">
              <w:rPr>
                <w:i/>
                <w:iCs/>
              </w:rPr>
              <w:t>de l’Accord-cadre (montant minimum ou montant maximum ou montant estimé des travaux indiqués dans le dossier d’appel d’offres pour des besoins d’évaluation)</w:t>
            </w:r>
            <w:r w:rsidRPr="003641F3">
              <w:rPr>
                <w:i/>
                <w:iCs/>
              </w:rPr>
              <w:t xml:space="preserve">; si la garantie de soumission n’est pas exigée, indiquer ici : </w:t>
            </w:r>
            <w:r w:rsidRPr="003641F3">
              <w:rPr>
                <w:i/>
              </w:rPr>
              <w:t>« </w:t>
            </w:r>
            <w:r w:rsidRPr="003641F3">
              <w:rPr>
                <w:b/>
                <w:i/>
              </w:rPr>
              <w:t>Sans objet</w:t>
            </w:r>
            <w:r w:rsidRPr="003641F3">
              <w:rPr>
                <w:i/>
              </w:rPr>
              <w:t> »</w:t>
            </w:r>
            <w:r w:rsidRPr="003641F3">
              <w:rPr>
                <w:i/>
                <w:iCs/>
              </w:rPr>
              <w:t>]</w:t>
            </w:r>
          </w:p>
        </w:tc>
      </w:tr>
      <w:tr w:rsidR="00AD57D9" w:rsidRPr="003641F3" w14:paraId="59630D2E" w14:textId="77777777" w:rsidTr="00AD57D9">
        <w:tblPrEx>
          <w:tblBorders>
            <w:insideH w:val="single" w:sz="8" w:space="0" w:color="000000"/>
          </w:tblBorders>
        </w:tblPrEx>
        <w:trPr>
          <w:gridBefore w:val="1"/>
          <w:wBefore w:w="108" w:type="dxa"/>
        </w:trPr>
        <w:tc>
          <w:tcPr>
            <w:tcW w:w="1620" w:type="dxa"/>
          </w:tcPr>
          <w:p w14:paraId="64F0B67A" w14:textId="77777777" w:rsidR="00AD57D9" w:rsidRPr="003641F3" w:rsidRDefault="00AD57D9" w:rsidP="00AD57D9">
            <w:pPr>
              <w:tabs>
                <w:tab w:val="right" w:pos="7434"/>
              </w:tabs>
              <w:spacing w:after="200"/>
              <w:rPr>
                <w:b/>
              </w:rPr>
            </w:pPr>
            <w:r w:rsidRPr="003641F3">
              <w:rPr>
                <w:b/>
              </w:rPr>
              <w:t>IC 21.1</w:t>
            </w:r>
          </w:p>
        </w:tc>
        <w:tc>
          <w:tcPr>
            <w:tcW w:w="7470" w:type="dxa"/>
            <w:gridSpan w:val="2"/>
          </w:tcPr>
          <w:p w14:paraId="01955824" w14:textId="77777777" w:rsidR="00AD57D9" w:rsidRPr="003641F3" w:rsidRDefault="00AD57D9" w:rsidP="00AD57D9">
            <w:pPr>
              <w:tabs>
                <w:tab w:val="right" w:pos="7254"/>
              </w:tabs>
              <w:spacing w:after="200"/>
            </w:pPr>
            <w:r w:rsidRPr="003641F3">
              <w:t xml:space="preserve">Outre l’original de l’offre, le nombre de copies demandé est de : </w:t>
            </w:r>
            <w:r w:rsidRPr="003641F3">
              <w:rPr>
                <w:i/>
                <w:iCs/>
              </w:rPr>
              <w:t>[insérer le nombre de copies]</w:t>
            </w:r>
            <w:r w:rsidRPr="003641F3">
              <w:t xml:space="preserve">  </w:t>
            </w:r>
          </w:p>
        </w:tc>
      </w:tr>
      <w:tr w:rsidR="00AD57D9" w:rsidRPr="003641F3" w14:paraId="6566D0C0" w14:textId="77777777" w:rsidTr="00AD57D9">
        <w:tblPrEx>
          <w:tblBorders>
            <w:insideH w:val="single" w:sz="8" w:space="0" w:color="000000"/>
          </w:tblBorders>
        </w:tblPrEx>
        <w:trPr>
          <w:gridBefore w:val="1"/>
          <w:wBefore w:w="108" w:type="dxa"/>
        </w:trPr>
        <w:tc>
          <w:tcPr>
            <w:tcW w:w="9090" w:type="dxa"/>
            <w:gridSpan w:val="3"/>
          </w:tcPr>
          <w:p w14:paraId="47FD8F14" w14:textId="77777777" w:rsidR="00AD57D9" w:rsidRPr="003641F3" w:rsidRDefault="00AD57D9" w:rsidP="00AD57D9">
            <w:pPr>
              <w:tabs>
                <w:tab w:val="right" w:pos="7434"/>
              </w:tabs>
              <w:spacing w:after="200"/>
              <w:jc w:val="center"/>
              <w:rPr>
                <w:b/>
                <w:sz w:val="28"/>
                <w:szCs w:val="28"/>
              </w:rPr>
            </w:pPr>
            <w:r w:rsidRPr="003641F3">
              <w:rPr>
                <w:b/>
                <w:sz w:val="28"/>
                <w:szCs w:val="28"/>
              </w:rPr>
              <w:lastRenderedPageBreak/>
              <w:t>D. Remise des offres et ouverture des plis</w:t>
            </w:r>
          </w:p>
        </w:tc>
      </w:tr>
      <w:tr w:rsidR="00AD57D9" w:rsidRPr="003641F3" w14:paraId="6B60BCB2" w14:textId="77777777" w:rsidTr="00AD57D9">
        <w:tblPrEx>
          <w:tblBorders>
            <w:insideH w:val="single" w:sz="8" w:space="0" w:color="000000"/>
          </w:tblBorders>
        </w:tblPrEx>
        <w:trPr>
          <w:gridBefore w:val="1"/>
          <w:wBefore w:w="108" w:type="dxa"/>
        </w:trPr>
        <w:tc>
          <w:tcPr>
            <w:tcW w:w="1620" w:type="dxa"/>
          </w:tcPr>
          <w:p w14:paraId="34633177" w14:textId="77777777" w:rsidR="00AD57D9" w:rsidRPr="003641F3" w:rsidRDefault="00AD57D9" w:rsidP="00AD57D9">
            <w:pPr>
              <w:tabs>
                <w:tab w:val="right" w:pos="7434"/>
              </w:tabs>
              <w:spacing w:after="200"/>
              <w:rPr>
                <w:b/>
              </w:rPr>
            </w:pPr>
            <w:r w:rsidRPr="003641F3">
              <w:rPr>
                <w:b/>
              </w:rPr>
              <w:t>IC 22.2 (b)</w:t>
            </w:r>
          </w:p>
        </w:tc>
        <w:tc>
          <w:tcPr>
            <w:tcW w:w="7470" w:type="dxa"/>
            <w:gridSpan w:val="2"/>
          </w:tcPr>
          <w:p w14:paraId="5C6D624B" w14:textId="77777777" w:rsidR="00AD57D9" w:rsidRPr="003641F3" w:rsidRDefault="00AD57D9" w:rsidP="00AD57D9">
            <w:pPr>
              <w:tabs>
                <w:tab w:val="right" w:pos="7254"/>
              </w:tabs>
              <w:spacing w:after="200"/>
            </w:pPr>
            <w:r w:rsidRPr="003641F3">
              <w:t xml:space="preserve">Les enveloppes intérieure et extérieure devront comporter les autres identifications suivantes : </w:t>
            </w:r>
            <w:r w:rsidRPr="003641F3">
              <w:rPr>
                <w:i/>
                <w:iCs/>
              </w:rPr>
              <w:t>[insérer le nom et/ou le numéro qui doit apparaitre sur l’enveloppe de l’offre pour identifier ce processus de passation des marchés]</w:t>
            </w:r>
            <w:r w:rsidRPr="003641F3">
              <w:rPr>
                <w:u w:val="single"/>
              </w:rPr>
              <w:tab/>
            </w:r>
          </w:p>
        </w:tc>
      </w:tr>
      <w:tr w:rsidR="00AD57D9" w:rsidRPr="003641F3" w14:paraId="57978F7B" w14:textId="77777777" w:rsidTr="00AD57D9">
        <w:tblPrEx>
          <w:tblBorders>
            <w:insideH w:val="single" w:sz="8" w:space="0" w:color="000000"/>
          </w:tblBorders>
        </w:tblPrEx>
        <w:trPr>
          <w:gridBefore w:val="1"/>
          <w:wBefore w:w="108" w:type="dxa"/>
        </w:trPr>
        <w:tc>
          <w:tcPr>
            <w:tcW w:w="1620" w:type="dxa"/>
          </w:tcPr>
          <w:p w14:paraId="7933F69E" w14:textId="77777777" w:rsidR="00AD57D9" w:rsidRPr="003641F3" w:rsidRDefault="00AD57D9" w:rsidP="00AD57D9">
            <w:pPr>
              <w:tabs>
                <w:tab w:val="right" w:pos="7434"/>
              </w:tabs>
              <w:spacing w:after="200"/>
              <w:rPr>
                <w:b/>
              </w:rPr>
            </w:pPr>
            <w:r w:rsidRPr="003641F3">
              <w:rPr>
                <w:b/>
              </w:rPr>
              <w:t xml:space="preserve">IC 23.1 </w:t>
            </w:r>
          </w:p>
        </w:tc>
        <w:tc>
          <w:tcPr>
            <w:tcW w:w="7470" w:type="dxa"/>
            <w:gridSpan w:val="2"/>
          </w:tcPr>
          <w:p w14:paraId="5988F246" w14:textId="77777777" w:rsidR="00AD57D9" w:rsidRPr="003641F3" w:rsidRDefault="00AD57D9" w:rsidP="00AD57D9">
            <w:pPr>
              <w:tabs>
                <w:tab w:val="right" w:pos="7254"/>
              </w:tabs>
              <w:spacing w:after="200"/>
              <w:jc w:val="both"/>
            </w:pPr>
            <w:r w:rsidRPr="003641F3">
              <w:t xml:space="preserve">Aux fins de </w:t>
            </w:r>
            <w:r w:rsidRPr="003641F3">
              <w:rPr>
                <w:b/>
                <w:u w:val="single"/>
              </w:rPr>
              <w:t>remise des offres</w:t>
            </w:r>
            <w:r w:rsidRPr="003641F3">
              <w:t>, uniquement, l’adresse de l’Autorité contractante est la suivante :</w:t>
            </w:r>
          </w:p>
          <w:p w14:paraId="75C35067" w14:textId="77777777" w:rsidR="00AD57D9" w:rsidRPr="003641F3" w:rsidRDefault="00AD57D9" w:rsidP="00AD57D9">
            <w:pPr>
              <w:tabs>
                <w:tab w:val="right" w:pos="7254"/>
              </w:tabs>
              <w:spacing w:after="200"/>
            </w:pPr>
            <w:r w:rsidRPr="003641F3">
              <w:t xml:space="preserve">Attention : </w:t>
            </w:r>
            <w:r w:rsidRPr="003641F3">
              <w:rPr>
                <w:i/>
                <w:iCs/>
              </w:rPr>
              <w:t>[Attention : insérer le nom complet de la personne, si applicable, ou insérer le nom du chargé de projet]</w:t>
            </w:r>
            <w:r w:rsidRPr="003641F3">
              <w:rPr>
                <w:u w:val="single"/>
              </w:rPr>
              <w:tab/>
            </w:r>
          </w:p>
          <w:p w14:paraId="60F06B9D" w14:textId="77777777" w:rsidR="00AD57D9" w:rsidRPr="003641F3" w:rsidRDefault="00AD57D9" w:rsidP="00AD57D9">
            <w:pPr>
              <w:tabs>
                <w:tab w:val="right" w:pos="7254"/>
              </w:tabs>
              <w:spacing w:after="180"/>
            </w:pPr>
            <w:r w:rsidRPr="003641F3">
              <w:t xml:space="preserve">Adresse : </w:t>
            </w:r>
            <w:r w:rsidRPr="003641F3">
              <w:rPr>
                <w:i/>
                <w:iCs/>
              </w:rPr>
              <w:t>[insérer l’adresse complète]</w:t>
            </w:r>
            <w:r w:rsidRPr="003641F3">
              <w:rPr>
                <w:u w:val="single"/>
              </w:rPr>
              <w:tab/>
            </w:r>
          </w:p>
          <w:p w14:paraId="025D4AF8" w14:textId="77777777" w:rsidR="00AD57D9" w:rsidRPr="003641F3" w:rsidRDefault="00AD57D9" w:rsidP="00AD57D9">
            <w:pPr>
              <w:tabs>
                <w:tab w:val="right" w:pos="7254"/>
              </w:tabs>
              <w:spacing w:after="180"/>
              <w:rPr>
                <w:i/>
              </w:rPr>
            </w:pPr>
            <w:r w:rsidRPr="003641F3">
              <w:t xml:space="preserve">Boite postale : </w:t>
            </w:r>
            <w:r w:rsidRPr="003641F3">
              <w:rPr>
                <w:i/>
                <w:iCs/>
              </w:rPr>
              <w:t>[insérer le numéro de la boite postale]</w:t>
            </w:r>
            <w:r w:rsidRPr="003641F3">
              <w:t xml:space="preserve"> </w:t>
            </w:r>
            <w:r w:rsidRPr="003641F3">
              <w:rPr>
                <w:u w:val="single"/>
              </w:rPr>
              <w:tab/>
            </w:r>
          </w:p>
          <w:p w14:paraId="5011B2E8" w14:textId="77777777" w:rsidR="00AD57D9" w:rsidRPr="003641F3" w:rsidRDefault="00AD57D9" w:rsidP="00AD57D9">
            <w:pPr>
              <w:tabs>
                <w:tab w:val="right" w:pos="7254"/>
              </w:tabs>
              <w:spacing w:after="180"/>
              <w:jc w:val="both"/>
              <w:rPr>
                <w:b/>
              </w:rPr>
            </w:pPr>
            <w:r w:rsidRPr="003641F3">
              <w:rPr>
                <w:b/>
              </w:rPr>
              <w:t>Les date et heure limites de remise des offres sont les suivantes :</w:t>
            </w:r>
          </w:p>
          <w:p w14:paraId="52094B92" w14:textId="77777777" w:rsidR="00AD57D9" w:rsidRPr="003641F3" w:rsidRDefault="00AD57D9" w:rsidP="00AD57D9">
            <w:pPr>
              <w:tabs>
                <w:tab w:val="right" w:pos="7254"/>
              </w:tabs>
              <w:spacing w:after="180"/>
            </w:pPr>
            <w:r w:rsidRPr="003641F3">
              <w:t xml:space="preserve">Date : </w:t>
            </w:r>
            <w:r w:rsidRPr="003641F3">
              <w:rPr>
                <w:i/>
                <w:iCs/>
              </w:rPr>
              <w:t>[insérer le jour, mois, année ; par exemple : 15 Juin 2008]</w:t>
            </w:r>
            <w:r w:rsidRPr="003641F3">
              <w:t xml:space="preserve"> </w:t>
            </w:r>
            <w:r w:rsidRPr="003641F3">
              <w:rPr>
                <w:u w:val="single"/>
              </w:rPr>
              <w:tab/>
            </w:r>
          </w:p>
          <w:p w14:paraId="49A4EFFD" w14:textId="77777777" w:rsidR="00AD57D9" w:rsidRPr="003641F3" w:rsidRDefault="00AD57D9" w:rsidP="00AD57D9">
            <w:pPr>
              <w:tabs>
                <w:tab w:val="right" w:pos="7254"/>
              </w:tabs>
              <w:spacing w:after="180"/>
            </w:pPr>
            <w:r w:rsidRPr="003641F3">
              <w:t>Heure </w:t>
            </w:r>
            <w:r w:rsidRPr="003641F3">
              <w:rPr>
                <w:i/>
                <w:iCs/>
              </w:rPr>
              <w:t>: [insérer l’heure]</w:t>
            </w:r>
            <w:r w:rsidRPr="003641F3">
              <w:t xml:space="preserve"> </w:t>
            </w:r>
            <w:r w:rsidRPr="003641F3">
              <w:rPr>
                <w:u w:val="single"/>
              </w:rPr>
              <w:tab/>
            </w:r>
          </w:p>
        </w:tc>
      </w:tr>
      <w:tr w:rsidR="00AD57D9" w:rsidRPr="003641F3" w14:paraId="7186FFB5" w14:textId="77777777" w:rsidTr="00AD57D9">
        <w:tblPrEx>
          <w:tblBorders>
            <w:insideH w:val="single" w:sz="8" w:space="0" w:color="000000"/>
          </w:tblBorders>
        </w:tblPrEx>
        <w:trPr>
          <w:gridBefore w:val="1"/>
          <w:wBefore w:w="108" w:type="dxa"/>
        </w:trPr>
        <w:tc>
          <w:tcPr>
            <w:tcW w:w="1620" w:type="dxa"/>
          </w:tcPr>
          <w:p w14:paraId="6C6841F7" w14:textId="77777777" w:rsidR="00AD57D9" w:rsidRPr="003641F3" w:rsidRDefault="00AD57D9" w:rsidP="00AD57D9">
            <w:pPr>
              <w:tabs>
                <w:tab w:val="right" w:pos="7434"/>
              </w:tabs>
              <w:spacing w:after="200"/>
              <w:rPr>
                <w:b/>
              </w:rPr>
            </w:pPr>
            <w:r w:rsidRPr="003641F3">
              <w:rPr>
                <w:b/>
              </w:rPr>
              <w:t>IC 26.1</w:t>
            </w:r>
          </w:p>
        </w:tc>
        <w:tc>
          <w:tcPr>
            <w:tcW w:w="7470" w:type="dxa"/>
            <w:gridSpan w:val="2"/>
          </w:tcPr>
          <w:p w14:paraId="76B78A3A" w14:textId="77777777" w:rsidR="00AD57D9" w:rsidRPr="003641F3" w:rsidRDefault="00AD57D9" w:rsidP="00AD57D9">
            <w:pPr>
              <w:tabs>
                <w:tab w:val="right" w:pos="7254"/>
              </w:tabs>
              <w:spacing w:after="180"/>
            </w:pPr>
            <w:r w:rsidRPr="003641F3">
              <w:t>L’ouverture des plis aura lieu à l’adresse suivante :</w:t>
            </w:r>
          </w:p>
          <w:p w14:paraId="7A3EC9AE" w14:textId="77777777" w:rsidR="00AD57D9" w:rsidRPr="003641F3" w:rsidRDefault="00AD57D9" w:rsidP="00AD57D9">
            <w:pPr>
              <w:tabs>
                <w:tab w:val="right" w:pos="7254"/>
              </w:tabs>
              <w:spacing w:after="180"/>
            </w:pPr>
            <w:r w:rsidRPr="003641F3">
              <w:t xml:space="preserve">Adresse : </w:t>
            </w:r>
            <w:r w:rsidRPr="003641F3">
              <w:rPr>
                <w:i/>
                <w:iCs/>
              </w:rPr>
              <w:t>[insérer l’adresse complète]</w:t>
            </w:r>
            <w:r w:rsidRPr="003641F3">
              <w:t xml:space="preserve"> </w:t>
            </w:r>
            <w:r w:rsidRPr="003641F3">
              <w:rPr>
                <w:u w:val="single"/>
              </w:rPr>
              <w:tab/>
            </w:r>
          </w:p>
          <w:p w14:paraId="55CC06BB" w14:textId="77777777" w:rsidR="00AD57D9" w:rsidRPr="003641F3" w:rsidRDefault="00AD57D9" w:rsidP="00AD57D9">
            <w:pPr>
              <w:tabs>
                <w:tab w:val="right" w:pos="7254"/>
              </w:tabs>
              <w:spacing w:after="180"/>
            </w:pPr>
            <w:r w:rsidRPr="003641F3">
              <w:tab/>
            </w:r>
          </w:p>
          <w:p w14:paraId="0F2B0AC7" w14:textId="77777777" w:rsidR="00AD57D9" w:rsidRPr="003641F3" w:rsidRDefault="00AD57D9" w:rsidP="00AD57D9">
            <w:pPr>
              <w:tabs>
                <w:tab w:val="right" w:pos="7254"/>
              </w:tabs>
              <w:spacing w:after="180"/>
            </w:pPr>
            <w:r w:rsidRPr="003641F3">
              <w:t>Date </w:t>
            </w:r>
            <w:r w:rsidRPr="003641F3">
              <w:rPr>
                <w:i/>
                <w:iCs/>
              </w:rPr>
              <w:t>: [insérer le jour, mois, année ; par exemple : 15 Juin 2008]</w:t>
            </w:r>
            <w:r w:rsidRPr="003641F3">
              <w:t xml:space="preserve"> </w:t>
            </w:r>
            <w:r w:rsidRPr="003641F3">
              <w:rPr>
                <w:u w:val="single"/>
              </w:rPr>
              <w:tab/>
            </w:r>
          </w:p>
          <w:p w14:paraId="01493BC7" w14:textId="77777777" w:rsidR="00AD57D9" w:rsidRPr="003641F3" w:rsidRDefault="00AD57D9" w:rsidP="00AD57D9">
            <w:pPr>
              <w:tabs>
                <w:tab w:val="right" w:pos="7254"/>
              </w:tabs>
              <w:spacing w:after="180"/>
            </w:pPr>
            <w:r w:rsidRPr="003641F3">
              <w:t>Heure </w:t>
            </w:r>
            <w:r w:rsidRPr="003641F3">
              <w:rPr>
                <w:i/>
                <w:iCs/>
              </w:rPr>
              <w:t>: [insérer l’heure]</w:t>
            </w:r>
            <w:r w:rsidRPr="003641F3">
              <w:rPr>
                <w:u w:val="single"/>
              </w:rPr>
              <w:tab/>
            </w:r>
          </w:p>
        </w:tc>
      </w:tr>
      <w:tr w:rsidR="00AD57D9" w:rsidRPr="003641F3" w14:paraId="77A39C1F" w14:textId="77777777" w:rsidTr="00AD57D9">
        <w:tblPrEx>
          <w:tblBorders>
            <w:insideH w:val="single" w:sz="8" w:space="0" w:color="000000"/>
          </w:tblBorders>
        </w:tblPrEx>
        <w:trPr>
          <w:gridBefore w:val="1"/>
          <w:wBefore w:w="108" w:type="dxa"/>
        </w:trPr>
        <w:tc>
          <w:tcPr>
            <w:tcW w:w="9090" w:type="dxa"/>
            <w:gridSpan w:val="3"/>
          </w:tcPr>
          <w:p w14:paraId="630CA85B" w14:textId="77777777" w:rsidR="00AD57D9" w:rsidRPr="003641F3" w:rsidRDefault="00AD57D9" w:rsidP="00AD57D9">
            <w:pPr>
              <w:tabs>
                <w:tab w:val="right" w:pos="7434"/>
              </w:tabs>
              <w:spacing w:after="200"/>
              <w:jc w:val="center"/>
              <w:rPr>
                <w:b/>
                <w:sz w:val="28"/>
              </w:rPr>
            </w:pPr>
            <w:r w:rsidRPr="003641F3">
              <w:rPr>
                <w:b/>
                <w:sz w:val="28"/>
                <w:szCs w:val="28"/>
              </w:rPr>
              <w:t>E. Évaluation et comparaison des offres</w:t>
            </w:r>
          </w:p>
        </w:tc>
      </w:tr>
      <w:tr w:rsidR="00AD57D9" w:rsidRPr="003641F3" w14:paraId="3C2DA2F3" w14:textId="77777777" w:rsidTr="00AD57D9">
        <w:tblPrEx>
          <w:tblBorders>
            <w:insideH w:val="single" w:sz="8" w:space="0" w:color="000000"/>
          </w:tblBorders>
        </w:tblPrEx>
        <w:trPr>
          <w:gridBefore w:val="1"/>
          <w:wBefore w:w="108" w:type="dxa"/>
        </w:trPr>
        <w:tc>
          <w:tcPr>
            <w:tcW w:w="1620" w:type="dxa"/>
          </w:tcPr>
          <w:p w14:paraId="5AA95522" w14:textId="77777777" w:rsidR="00AD57D9" w:rsidRPr="003641F3" w:rsidRDefault="00AD57D9" w:rsidP="00AD57D9">
            <w:pPr>
              <w:tabs>
                <w:tab w:val="right" w:pos="7434"/>
              </w:tabs>
              <w:spacing w:after="200"/>
              <w:rPr>
                <w:b/>
              </w:rPr>
            </w:pPr>
          </w:p>
        </w:tc>
        <w:tc>
          <w:tcPr>
            <w:tcW w:w="7470" w:type="dxa"/>
            <w:gridSpan w:val="2"/>
          </w:tcPr>
          <w:p w14:paraId="2D33ED91" w14:textId="77777777" w:rsidR="00AD57D9" w:rsidRPr="003641F3" w:rsidRDefault="00AD57D9" w:rsidP="00AD57D9">
            <w:pPr>
              <w:pStyle w:val="i"/>
              <w:tabs>
                <w:tab w:val="right" w:pos="7254"/>
              </w:tabs>
              <w:suppressAutoHyphens w:val="0"/>
              <w:spacing w:after="200"/>
              <w:rPr>
                <w:rFonts w:ascii="Times New Roman" w:hAnsi="Times New Roman"/>
                <w:i/>
                <w:iCs/>
                <w:lang w:val="fr-FR"/>
              </w:rPr>
            </w:pPr>
          </w:p>
        </w:tc>
      </w:tr>
      <w:tr w:rsidR="00AD57D9" w:rsidRPr="003641F3" w14:paraId="6B0ECF3E" w14:textId="77777777" w:rsidTr="00AD57D9">
        <w:tblPrEx>
          <w:tblBorders>
            <w:insideH w:val="single" w:sz="8" w:space="0" w:color="000000"/>
          </w:tblBorders>
        </w:tblPrEx>
        <w:trPr>
          <w:gridBefore w:val="1"/>
          <w:wBefore w:w="108" w:type="dxa"/>
        </w:trPr>
        <w:tc>
          <w:tcPr>
            <w:tcW w:w="1620" w:type="dxa"/>
          </w:tcPr>
          <w:p w14:paraId="3DD124DC" w14:textId="77777777" w:rsidR="00AD57D9" w:rsidRPr="003641F3" w:rsidRDefault="00AD57D9" w:rsidP="00AD57D9">
            <w:pPr>
              <w:tabs>
                <w:tab w:val="right" w:pos="7434"/>
              </w:tabs>
              <w:spacing w:after="200"/>
              <w:rPr>
                <w:b/>
              </w:rPr>
            </w:pPr>
            <w:r w:rsidRPr="003641F3">
              <w:rPr>
                <w:b/>
              </w:rPr>
              <w:t>IC 33.4 (a)</w:t>
            </w:r>
          </w:p>
        </w:tc>
        <w:tc>
          <w:tcPr>
            <w:tcW w:w="7470" w:type="dxa"/>
            <w:gridSpan w:val="2"/>
          </w:tcPr>
          <w:p w14:paraId="1B7FEAEF" w14:textId="77777777" w:rsidR="00AD57D9" w:rsidRPr="003641F3" w:rsidRDefault="00AD57D9" w:rsidP="00AD57D9">
            <w:pPr>
              <w:pStyle w:val="i"/>
              <w:tabs>
                <w:tab w:val="right" w:pos="7254"/>
              </w:tabs>
              <w:suppressAutoHyphens w:val="0"/>
              <w:spacing w:after="200"/>
              <w:rPr>
                <w:rFonts w:ascii="Times New Roman" w:hAnsi="Times New Roman"/>
                <w:i/>
                <w:iCs/>
                <w:lang w:val="fr-FR"/>
              </w:rPr>
            </w:pPr>
            <w:r w:rsidRPr="003641F3">
              <w:rPr>
                <w:rFonts w:ascii="Times New Roman" w:hAnsi="Times New Roman"/>
                <w:lang w:val="fr-FR"/>
              </w:rPr>
              <w:t xml:space="preserve">L’évaluation sera conduite par </w:t>
            </w:r>
            <w:r w:rsidRPr="003641F3">
              <w:rPr>
                <w:rFonts w:ascii="Times New Roman" w:hAnsi="Times New Roman"/>
                <w:i/>
                <w:iCs/>
                <w:lang w:val="fr-FR"/>
              </w:rPr>
              <w:t>[insérer « article » ou « lot »]</w:t>
            </w:r>
          </w:p>
          <w:p w14:paraId="15649297" w14:textId="77777777" w:rsidR="00AD57D9" w:rsidRPr="003641F3" w:rsidRDefault="00AD57D9" w:rsidP="00AD57D9">
            <w:pPr>
              <w:pStyle w:val="i"/>
              <w:tabs>
                <w:tab w:val="right" w:pos="7254"/>
              </w:tabs>
              <w:suppressAutoHyphens w:val="0"/>
              <w:spacing w:after="200"/>
              <w:rPr>
                <w:rFonts w:ascii="Times New Roman" w:hAnsi="Times New Roman"/>
                <w:i/>
                <w:iCs/>
                <w:lang w:val="fr-FR"/>
              </w:rPr>
            </w:pPr>
            <w:r w:rsidRPr="003641F3">
              <w:rPr>
                <w:rFonts w:ascii="Times New Roman" w:hAnsi="Times New Roman"/>
                <w:i/>
                <w:iCs/>
                <w:lang w:val="fr-FR"/>
              </w:rPr>
              <w:t>[Sélectionner l’un des trois exemples de clauses ci-dessous selon le cas]</w:t>
            </w:r>
          </w:p>
          <w:p w14:paraId="4E58746F" w14:textId="77777777" w:rsidR="00AD57D9" w:rsidRPr="003641F3" w:rsidRDefault="00AD57D9" w:rsidP="00AD57D9">
            <w:pPr>
              <w:pStyle w:val="i"/>
              <w:tabs>
                <w:tab w:val="right" w:pos="7254"/>
              </w:tabs>
              <w:suppressAutoHyphens w:val="0"/>
              <w:spacing w:after="200"/>
              <w:rPr>
                <w:rFonts w:ascii="Times New Roman" w:hAnsi="Times New Roman"/>
                <w:lang w:val="fr-FR"/>
              </w:rPr>
            </w:pPr>
            <w:r w:rsidRPr="003641F3">
              <w:rPr>
                <w:rFonts w:ascii="Times New Roman" w:hAnsi="Times New Roman"/>
                <w:lang w:val="fr-FR"/>
              </w:rPr>
              <w:t>Les fournitures et services constituent un lot unique et les offres devront porter sur l’ensemble des fournitures et services.</w:t>
            </w:r>
          </w:p>
          <w:p w14:paraId="3277AE67" w14:textId="77777777" w:rsidR="00AD57D9" w:rsidRPr="003641F3" w:rsidRDefault="00AD57D9" w:rsidP="00AD57D9">
            <w:pPr>
              <w:pStyle w:val="i"/>
              <w:tabs>
                <w:tab w:val="right" w:pos="7254"/>
              </w:tabs>
              <w:suppressAutoHyphens w:val="0"/>
              <w:spacing w:after="200"/>
              <w:rPr>
                <w:rFonts w:ascii="Times New Roman" w:hAnsi="Times New Roman"/>
                <w:lang w:val="fr-FR"/>
              </w:rPr>
            </w:pPr>
            <w:r w:rsidRPr="003641F3">
              <w:rPr>
                <w:rFonts w:ascii="Times New Roman" w:hAnsi="Times New Roman"/>
                <w:lang w:val="fr-FR"/>
              </w:rPr>
              <w:t>Ou</w:t>
            </w:r>
          </w:p>
          <w:p w14:paraId="346A645C" w14:textId="77777777" w:rsidR="00AD57D9" w:rsidRPr="003641F3" w:rsidRDefault="00AD57D9" w:rsidP="00AD57D9">
            <w:pPr>
              <w:pStyle w:val="i"/>
              <w:tabs>
                <w:tab w:val="right" w:pos="7254"/>
              </w:tabs>
              <w:suppressAutoHyphens w:val="0"/>
              <w:spacing w:after="200"/>
              <w:rPr>
                <w:rFonts w:ascii="Times New Roman" w:hAnsi="Times New Roman"/>
                <w:lang w:val="fr-FR"/>
              </w:rPr>
            </w:pPr>
            <w:r w:rsidRPr="003641F3">
              <w:rPr>
                <w:rFonts w:ascii="Times New Roman" w:hAnsi="Times New Roman"/>
                <w:lang w:val="fr-FR"/>
              </w:rPr>
              <w:t>Les offres seront évaluées par article et le Contrat portera sur les articles attribués au Candidat sélectionné</w:t>
            </w:r>
          </w:p>
          <w:p w14:paraId="7098E713" w14:textId="77777777" w:rsidR="00AD57D9" w:rsidRPr="003641F3" w:rsidRDefault="00AD57D9" w:rsidP="00AD57D9">
            <w:pPr>
              <w:pStyle w:val="i"/>
              <w:tabs>
                <w:tab w:val="right" w:pos="7254"/>
              </w:tabs>
              <w:suppressAutoHyphens w:val="0"/>
              <w:spacing w:after="200"/>
              <w:rPr>
                <w:rFonts w:ascii="Times New Roman" w:hAnsi="Times New Roman"/>
                <w:lang w:val="fr-FR"/>
              </w:rPr>
            </w:pPr>
            <w:r w:rsidRPr="003641F3">
              <w:rPr>
                <w:rFonts w:ascii="Times New Roman" w:hAnsi="Times New Roman"/>
                <w:lang w:val="fr-FR"/>
              </w:rPr>
              <w:t>Ou</w:t>
            </w:r>
          </w:p>
          <w:p w14:paraId="34E5B2F2" w14:textId="6B5F66D9" w:rsidR="00AD57D9" w:rsidRPr="003641F3" w:rsidRDefault="00AD57D9" w:rsidP="00AD57D9">
            <w:pPr>
              <w:pStyle w:val="i"/>
              <w:tabs>
                <w:tab w:val="right" w:pos="7254"/>
              </w:tabs>
              <w:suppressAutoHyphens w:val="0"/>
              <w:spacing w:after="200"/>
              <w:jc w:val="left"/>
              <w:rPr>
                <w:rFonts w:ascii="Times New Roman" w:hAnsi="Times New Roman"/>
                <w:lang w:val="fr-FR"/>
              </w:rPr>
            </w:pPr>
            <w:r w:rsidRPr="003641F3">
              <w:rPr>
                <w:rFonts w:ascii="Times New Roman" w:hAnsi="Times New Roman"/>
                <w:lang w:val="fr-FR"/>
              </w:rPr>
              <w:t>Les offres seront évaluées par lot. Si un bordereau des prix inclut un article sans en fournir le prix, le prix sera considéré comme inclu</w:t>
            </w:r>
            <w:r w:rsidR="00854D8A">
              <w:rPr>
                <w:rFonts w:ascii="Times New Roman" w:hAnsi="Times New Roman"/>
                <w:lang w:val="fr-FR"/>
              </w:rPr>
              <w:t>s</w:t>
            </w:r>
            <w:r w:rsidRPr="003641F3">
              <w:rPr>
                <w:rFonts w:ascii="Times New Roman" w:hAnsi="Times New Roman"/>
                <w:lang w:val="fr-FR"/>
              </w:rPr>
              <w:t xml:space="preserve"> dans les prix des autres articles. Un article non mentionné dans le Bordereau des Prix sera considéré comme ne faisant pas partie de l’offre et, en admettant que celle-ci soit conforme pour l’essentiel, le prix le plus élevé offert pour </w:t>
            </w:r>
            <w:r w:rsidRPr="003641F3">
              <w:rPr>
                <w:rFonts w:ascii="Times New Roman" w:hAnsi="Times New Roman"/>
                <w:lang w:val="fr-FR"/>
              </w:rPr>
              <w:lastRenderedPageBreak/>
              <w:t xml:space="preserve">l’article en question par les candidats dont les offres sont conformes sera ajouté au prix de l’offre, et le prix total ainsi évalué de l’offre sera utilisé aux fins de comparaison des offres.     </w:t>
            </w:r>
          </w:p>
        </w:tc>
      </w:tr>
      <w:tr w:rsidR="00AD57D9" w:rsidRPr="003641F3" w14:paraId="0243C691" w14:textId="77777777" w:rsidTr="00AD57D9">
        <w:tblPrEx>
          <w:tblBorders>
            <w:insideH w:val="single" w:sz="8" w:space="0" w:color="000000"/>
          </w:tblBorders>
        </w:tblPrEx>
        <w:trPr>
          <w:gridBefore w:val="1"/>
          <w:wBefore w:w="108" w:type="dxa"/>
        </w:trPr>
        <w:tc>
          <w:tcPr>
            <w:tcW w:w="1620" w:type="dxa"/>
          </w:tcPr>
          <w:p w14:paraId="32317BDB" w14:textId="77777777" w:rsidR="00AD57D9" w:rsidRPr="003641F3" w:rsidRDefault="00AD57D9" w:rsidP="00AD57D9">
            <w:pPr>
              <w:tabs>
                <w:tab w:val="right" w:pos="7434"/>
              </w:tabs>
              <w:spacing w:after="200"/>
              <w:rPr>
                <w:b/>
              </w:rPr>
            </w:pPr>
            <w:r w:rsidRPr="003641F3">
              <w:rPr>
                <w:b/>
              </w:rPr>
              <w:lastRenderedPageBreak/>
              <w:t>IC 33.4 d)</w:t>
            </w:r>
          </w:p>
        </w:tc>
        <w:tc>
          <w:tcPr>
            <w:tcW w:w="7470" w:type="dxa"/>
            <w:gridSpan w:val="2"/>
          </w:tcPr>
          <w:p w14:paraId="2F693DA0" w14:textId="77777777" w:rsidR="00AD57D9" w:rsidRPr="003641F3" w:rsidRDefault="00AD57D9" w:rsidP="00AD57D9">
            <w:pPr>
              <w:pStyle w:val="i"/>
              <w:tabs>
                <w:tab w:val="right" w:pos="7254"/>
              </w:tabs>
              <w:suppressAutoHyphens w:val="0"/>
              <w:spacing w:after="180"/>
              <w:rPr>
                <w:rFonts w:ascii="Times New Roman" w:hAnsi="Times New Roman"/>
                <w:i/>
                <w:iCs/>
                <w:lang w:val="fr-FR"/>
              </w:rPr>
            </w:pPr>
            <w:r w:rsidRPr="003641F3">
              <w:rPr>
                <w:rFonts w:ascii="Times New Roman" w:hAnsi="Times New Roman"/>
                <w:lang w:val="fr-FR"/>
              </w:rPr>
              <w:t>Les ajustements seront calculés en utilisant les critères d’évaluation suivants :</w:t>
            </w:r>
          </w:p>
          <w:p w14:paraId="736DFE63" w14:textId="7B2F4DDC" w:rsidR="00AD57D9" w:rsidRPr="003641F3" w:rsidRDefault="00AD57D9" w:rsidP="00AD57D9">
            <w:pPr>
              <w:keepLines/>
              <w:suppressAutoHyphens/>
              <w:spacing w:after="200"/>
              <w:ind w:right="-72"/>
              <w:jc w:val="both"/>
            </w:pPr>
            <w:r w:rsidRPr="003641F3">
              <w:t xml:space="preserve">a) </w:t>
            </w:r>
            <w:r w:rsidRPr="003641F3">
              <w:tab/>
              <w:t xml:space="preserve">Coût des pièces de rechange, des pièces détachées obligatoires, et du service </w:t>
            </w:r>
            <w:r w:rsidR="00C330B3" w:rsidRPr="003641F3">
              <w:t>après-vente :</w:t>
            </w:r>
            <w:r w:rsidRPr="003641F3">
              <w:t xml:space="preserve"> </w:t>
            </w:r>
            <w:r w:rsidRPr="003641F3">
              <w:rPr>
                <w:i/>
                <w:iCs/>
              </w:rPr>
              <w:t>[insérer (i) ou (ii) ci-dessous]</w:t>
            </w:r>
          </w:p>
          <w:p w14:paraId="5DC4FEF2" w14:textId="77777777" w:rsidR="00AD57D9" w:rsidRPr="003641F3" w:rsidRDefault="00AD57D9" w:rsidP="00AD57D9">
            <w:pPr>
              <w:suppressAutoHyphens/>
              <w:spacing w:after="200"/>
              <w:ind w:right="-72"/>
              <w:jc w:val="both"/>
            </w:pPr>
            <w:r w:rsidRPr="003641F3">
              <w:t>i)</w:t>
            </w:r>
            <w:r w:rsidRPr="003641F3">
              <w:tab/>
              <w:t>La liste et les quantités des principaux ensembles et pièces de rechange est fournie par l’Autorité contractante dans la liste des Fournitures. Leur coût total résultant de l’application des prix unitaires indiqués par le candidat dans son offre, sera ajouté au prix de l’offre aux fins d’évaluation.</w:t>
            </w:r>
          </w:p>
          <w:p w14:paraId="697561CE" w14:textId="77777777" w:rsidR="00AD57D9" w:rsidRPr="003641F3" w:rsidRDefault="00AD57D9" w:rsidP="00AD57D9">
            <w:pPr>
              <w:suppressAutoHyphens/>
              <w:spacing w:after="200"/>
              <w:ind w:left="1620" w:right="-72" w:hanging="533"/>
              <w:jc w:val="both"/>
            </w:pPr>
            <w:r w:rsidRPr="003641F3">
              <w:rPr>
                <w:b/>
              </w:rPr>
              <w:t>ou</w:t>
            </w:r>
          </w:p>
          <w:p w14:paraId="5735F826" w14:textId="77777777" w:rsidR="00AD57D9" w:rsidRPr="003641F3" w:rsidRDefault="00AD57D9" w:rsidP="00AD57D9">
            <w:pPr>
              <w:suppressAutoHyphens/>
              <w:spacing w:after="200"/>
              <w:ind w:right="-72"/>
              <w:jc w:val="both"/>
            </w:pPr>
            <w:r w:rsidRPr="003641F3">
              <w:t>ii)</w:t>
            </w:r>
            <w:r w:rsidRPr="003641F3">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Candidat, et sera ajouté au prix de l’offre aux fins d’évaluation.</w:t>
            </w:r>
          </w:p>
          <w:p w14:paraId="4C7D9B40" w14:textId="375C7587" w:rsidR="00AD57D9" w:rsidRPr="003641F3" w:rsidRDefault="00AD57D9" w:rsidP="00AD57D9">
            <w:pPr>
              <w:suppressAutoHyphens/>
              <w:spacing w:after="200"/>
              <w:ind w:right="-72"/>
              <w:jc w:val="both"/>
            </w:pPr>
            <w:r w:rsidRPr="003641F3">
              <w:t>b)</w:t>
            </w:r>
            <w:r w:rsidRPr="003641F3">
              <w:rPr>
                <w:i/>
              </w:rPr>
              <w:tab/>
            </w:r>
            <w:r w:rsidRPr="003641F3">
              <w:rPr>
                <w:iCs/>
              </w:rPr>
              <w:t>Disponibilité des p</w:t>
            </w:r>
            <w:r w:rsidRPr="003641F3">
              <w:t xml:space="preserve">ièces de rechange et des services après-vente dans le </w:t>
            </w:r>
            <w:r w:rsidR="00286071">
              <w:t>pays de l’Autorité contractante</w:t>
            </w:r>
            <w:r w:rsidRPr="003641F3">
              <w:t xml:space="preserve">, pour les équipements offerts dans </w:t>
            </w:r>
            <w:r w:rsidR="00C330B3" w:rsidRPr="003641F3">
              <w:t>l’offre :</w:t>
            </w:r>
          </w:p>
          <w:p w14:paraId="09B9D11A" w14:textId="77777777" w:rsidR="00AD57D9" w:rsidRPr="003641F3" w:rsidRDefault="00AD57D9" w:rsidP="00AD57D9">
            <w:pPr>
              <w:suppressAutoHyphens/>
              <w:spacing w:after="200"/>
              <w:ind w:right="-72"/>
              <w:jc w:val="both"/>
            </w:pPr>
            <w:r w:rsidRPr="003641F3">
              <w:t>Le coût pour l’Autorité contractante de la mise en place d’installations minimum pour le service après-vente et pour le stockage des pièces de rechange, sera ajouté au prix de l’offre, aux fins d’évaluation.</w:t>
            </w:r>
          </w:p>
          <w:p w14:paraId="389786AC" w14:textId="064C382B" w:rsidR="00AD57D9" w:rsidRPr="003641F3" w:rsidRDefault="00AD57D9" w:rsidP="00AD57D9">
            <w:pPr>
              <w:suppressAutoHyphens/>
              <w:spacing w:after="200"/>
              <w:ind w:right="-72"/>
              <w:jc w:val="both"/>
            </w:pPr>
            <w:r w:rsidRPr="003641F3">
              <w:t>c)</w:t>
            </w:r>
            <w:r w:rsidRPr="003641F3">
              <w:rPr>
                <w:i/>
              </w:rPr>
              <w:tab/>
            </w:r>
            <w:r w:rsidRPr="003641F3">
              <w:t xml:space="preserve">Frais de fonctionnement et </w:t>
            </w:r>
            <w:r w:rsidR="00C330B3" w:rsidRPr="003641F3">
              <w:t>d’entretien :</w:t>
            </w:r>
          </w:p>
          <w:p w14:paraId="28163F1D" w14:textId="5A85AB8D" w:rsidR="00AD57D9" w:rsidRPr="003641F3" w:rsidRDefault="00AD57D9" w:rsidP="00AD57D9">
            <w:pPr>
              <w:suppressAutoHyphens/>
              <w:spacing w:after="200"/>
              <w:ind w:right="-72"/>
              <w:jc w:val="both"/>
            </w:pPr>
            <w:r w:rsidRPr="003641F3">
              <w:t xml:space="preserve">Les frais de fonctionnement et d’entretien des Fournitures faisant l’objet de l’Appel d’Offres seront ajoutés au prix de l’offre, aux fins d’évaluation uniquement. </w:t>
            </w:r>
            <w:r w:rsidRPr="003641F3">
              <w:rPr>
                <w:i/>
              </w:rPr>
              <w:t>[</w:t>
            </w:r>
            <w:r w:rsidR="00C330B3" w:rsidRPr="003641F3">
              <w:rPr>
                <w:i/>
              </w:rPr>
              <w:t>Insérer</w:t>
            </w:r>
            <w:r w:rsidRPr="003641F3">
              <w:rPr>
                <w:i/>
              </w:rPr>
              <w:t xml:space="preserve"> la méthode de détermination des </w:t>
            </w:r>
            <w:r w:rsidR="00C330B3" w:rsidRPr="003641F3">
              <w:rPr>
                <w:i/>
              </w:rPr>
              <w:t>frais de</w:t>
            </w:r>
            <w:r w:rsidRPr="003641F3">
              <w:rPr>
                <w:i/>
              </w:rPr>
              <w:t xml:space="preserve"> fonctionnement et d’entretien, le cas échéant]</w:t>
            </w:r>
          </w:p>
          <w:p w14:paraId="78801213" w14:textId="383706D6" w:rsidR="00AD57D9" w:rsidRPr="003641F3" w:rsidRDefault="00AD57D9" w:rsidP="00AD57D9">
            <w:pPr>
              <w:suppressAutoHyphens/>
              <w:spacing w:after="200"/>
              <w:ind w:right="-72"/>
              <w:jc w:val="both"/>
            </w:pPr>
            <w:r w:rsidRPr="003641F3">
              <w:t>d)</w:t>
            </w:r>
            <w:r w:rsidRPr="003641F3">
              <w:rPr>
                <w:i/>
              </w:rPr>
              <w:tab/>
            </w:r>
            <w:r w:rsidRPr="003641F3">
              <w:t xml:space="preserve">Performance et rendement des </w:t>
            </w:r>
            <w:r w:rsidR="00C330B3" w:rsidRPr="003641F3">
              <w:t>fournitures</w:t>
            </w:r>
            <w:r w:rsidR="00C330B3" w:rsidRPr="003641F3">
              <w:rPr>
                <w:i/>
                <w:iCs/>
              </w:rPr>
              <w:t xml:space="preserve"> : [</w:t>
            </w:r>
            <w:r w:rsidRPr="003641F3">
              <w:rPr>
                <w:i/>
                <w:iCs/>
              </w:rPr>
              <w:t>insérer (i) ou (ii) ci-dessous]</w:t>
            </w:r>
          </w:p>
          <w:p w14:paraId="64425B3C" w14:textId="77777777" w:rsidR="00AD57D9" w:rsidRPr="003641F3" w:rsidRDefault="00AD57D9" w:rsidP="00AD57D9">
            <w:pPr>
              <w:suppressAutoHyphens/>
              <w:spacing w:after="200"/>
              <w:ind w:right="-72"/>
              <w:jc w:val="both"/>
            </w:pPr>
            <w:r w:rsidRPr="003641F3">
              <w:t>i)</w:t>
            </w:r>
            <w:r w:rsidRPr="003641F3">
              <w:tab/>
              <w:t xml:space="preserve">Les candidats indiqueront les performances ou les rendements garantis, sur la base du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3641F3">
              <w:rPr>
                <w:i/>
              </w:rPr>
              <w:t>[insérer]</w:t>
            </w:r>
            <w:r w:rsidRPr="003641F3">
              <w:rPr>
                <w:b/>
                <w:bCs/>
              </w:rPr>
              <w:t>.</w:t>
            </w:r>
            <w:r w:rsidRPr="003641F3">
              <w:t xml:space="preserve"> </w:t>
            </w:r>
          </w:p>
          <w:p w14:paraId="60B30235" w14:textId="77777777" w:rsidR="00AD57D9" w:rsidRPr="003641F3" w:rsidRDefault="00AD57D9" w:rsidP="00AD57D9">
            <w:pPr>
              <w:suppressAutoHyphens/>
              <w:spacing w:after="200"/>
              <w:ind w:left="1620" w:right="-72" w:hanging="533"/>
              <w:jc w:val="both"/>
              <w:rPr>
                <w:b/>
              </w:rPr>
            </w:pPr>
            <w:r w:rsidRPr="003641F3">
              <w:rPr>
                <w:b/>
              </w:rPr>
              <w:t>Ou</w:t>
            </w:r>
          </w:p>
          <w:p w14:paraId="4E689D4B" w14:textId="692BDC3D" w:rsidR="00AD57D9" w:rsidRPr="003641F3" w:rsidRDefault="00AD57D9" w:rsidP="00AD57D9">
            <w:pPr>
              <w:suppressAutoHyphens/>
              <w:spacing w:after="200"/>
              <w:ind w:right="-72"/>
              <w:jc w:val="both"/>
            </w:pPr>
            <w:r w:rsidRPr="003641F3">
              <w:t>ii)</w:t>
            </w:r>
            <w:r w:rsidRPr="003641F3">
              <w:tab/>
              <w:t xml:space="preserve">Les équipements offerts devront avoir le rendement minimum spécifié dans le Cahier des Clauses techniques pour être considérés conformes aux dispositions du Dossier d’Appel d’Offres. L’évaluation tiendra compte du coût supplémentaire dû à l’écart de rendement de </w:t>
            </w:r>
            <w:r w:rsidRPr="003641F3">
              <w:lastRenderedPageBreak/>
              <w:t xml:space="preserve">l’équipement proposé dans l’offre par rapport au rendement </w:t>
            </w:r>
            <w:r w:rsidR="00C330B3" w:rsidRPr="003641F3">
              <w:t>requis ;</w:t>
            </w:r>
            <w:r w:rsidRPr="003641F3">
              <w:t xml:space="preserve"> le prix offert sera ajusté selon la méthode ci-après : </w:t>
            </w:r>
            <w:r w:rsidRPr="003641F3">
              <w:rPr>
                <w:i/>
              </w:rPr>
              <w:t>[insérer]</w:t>
            </w:r>
            <w:r w:rsidRPr="003641F3">
              <w:rPr>
                <w:b/>
                <w:bCs/>
              </w:rPr>
              <w:t>.</w:t>
            </w:r>
            <w:r w:rsidRPr="003641F3">
              <w:t xml:space="preserve"> </w:t>
            </w:r>
          </w:p>
          <w:p w14:paraId="1E67319F" w14:textId="77777777" w:rsidR="00AD57D9" w:rsidRPr="003641F3" w:rsidRDefault="00AD57D9" w:rsidP="00AD57D9">
            <w:pPr>
              <w:suppressAutoHyphens/>
              <w:spacing w:after="200"/>
              <w:ind w:right="-72"/>
              <w:jc w:val="both"/>
            </w:pPr>
            <w:r w:rsidRPr="003641F3">
              <w:t>e)</w:t>
            </w:r>
            <w:r w:rsidRPr="003641F3">
              <w:rPr>
                <w:i/>
              </w:rPr>
              <w:tab/>
            </w:r>
            <w:r w:rsidRPr="003641F3">
              <w:t>Critères spécifiques additionnels</w:t>
            </w:r>
          </w:p>
          <w:p w14:paraId="77E75F66" w14:textId="77777777" w:rsidR="00AD57D9" w:rsidRPr="003641F3" w:rsidRDefault="00AD57D9" w:rsidP="00AD57D9">
            <w:pPr>
              <w:suppressAutoHyphens/>
              <w:spacing w:after="200"/>
              <w:ind w:right="-72"/>
              <w:jc w:val="both"/>
              <w:rPr>
                <w:i/>
              </w:rPr>
            </w:pPr>
            <w:r w:rsidRPr="003641F3">
              <w:rPr>
                <w:i/>
              </w:rPr>
              <w:t xml:space="preserve">[Tout autre critère spécifique, ainsi que la méthode appropriée pour son application à l’évaluation, doit être détaillée ici, le cas échéant.] </w:t>
            </w:r>
          </w:p>
        </w:tc>
      </w:tr>
      <w:tr w:rsidR="00AD57D9" w:rsidRPr="003641F3" w14:paraId="291E56E9" w14:textId="77777777" w:rsidTr="00AD57D9">
        <w:tblPrEx>
          <w:tblBorders>
            <w:insideH w:val="single" w:sz="8" w:space="0" w:color="000000"/>
          </w:tblBorders>
        </w:tblPrEx>
        <w:trPr>
          <w:gridBefore w:val="1"/>
          <w:wBefore w:w="108" w:type="dxa"/>
        </w:trPr>
        <w:tc>
          <w:tcPr>
            <w:tcW w:w="1620" w:type="dxa"/>
          </w:tcPr>
          <w:p w14:paraId="7D255B8C" w14:textId="77777777" w:rsidR="00AD57D9" w:rsidRPr="003641F3" w:rsidRDefault="00AD57D9" w:rsidP="00AD57D9">
            <w:pPr>
              <w:tabs>
                <w:tab w:val="right" w:pos="7434"/>
              </w:tabs>
              <w:spacing w:after="200"/>
              <w:rPr>
                <w:b/>
              </w:rPr>
            </w:pPr>
            <w:r w:rsidRPr="003641F3">
              <w:rPr>
                <w:b/>
              </w:rPr>
              <w:lastRenderedPageBreak/>
              <w:t>IC 33.6</w:t>
            </w:r>
          </w:p>
        </w:tc>
        <w:tc>
          <w:tcPr>
            <w:tcW w:w="7470" w:type="dxa"/>
            <w:gridSpan w:val="2"/>
          </w:tcPr>
          <w:p w14:paraId="1D3616E1" w14:textId="50BBFB19" w:rsidR="00AD57D9" w:rsidRPr="003641F3" w:rsidRDefault="00AD57D9" w:rsidP="00AD57D9">
            <w:pPr>
              <w:keepNext/>
              <w:keepLines/>
              <w:spacing w:after="200"/>
              <w:jc w:val="both"/>
              <w:rPr>
                <w:i/>
              </w:rPr>
            </w:pPr>
            <w:r w:rsidRPr="003641F3">
              <w:rPr>
                <w:i/>
              </w:rPr>
              <w:t>[</w:t>
            </w:r>
            <w:r w:rsidR="00C330B3" w:rsidRPr="003641F3">
              <w:rPr>
                <w:i/>
              </w:rPr>
              <w:t>Insérer</w:t>
            </w:r>
            <w:r w:rsidRPr="003641F3">
              <w:rPr>
                <w:i/>
              </w:rPr>
              <w:t xml:space="preserve"> le texte ci-après si l’appel d’offre porte sur plusieurs lots pouvant être attribués séparément ; dans le cas contraire, indiquer : « Sans objet »] </w:t>
            </w:r>
          </w:p>
          <w:p w14:paraId="3F187A73" w14:textId="77777777" w:rsidR="00AD57D9" w:rsidRPr="003641F3" w:rsidRDefault="00AD57D9" w:rsidP="00AD57D9">
            <w:pPr>
              <w:keepNext/>
              <w:keepLines/>
              <w:spacing w:after="200"/>
              <w:jc w:val="both"/>
            </w:pPr>
            <w:r w:rsidRPr="003641F3">
              <w:rPr>
                <w:i/>
              </w:rPr>
              <w:t>[</w:t>
            </w:r>
            <w:r w:rsidRPr="003641F3">
              <w:t xml:space="preserve">L’Autorité contractante attribuera les différents lots au(x) Candidat(s) qui offre(nt) la combinaison d’offres par lots (y compris tous rabais éventuellement consentis en cas d’attribution de plus d’un lot) évaluée la moins </w:t>
            </w:r>
            <w:proofErr w:type="spellStart"/>
            <w:r w:rsidRPr="003641F3">
              <w:t>disante</w:t>
            </w:r>
            <w:proofErr w:type="spellEnd"/>
            <w:r w:rsidRPr="003641F3">
              <w:t>, et qui satisfait (ont) aux conditions de qualification.]</w:t>
            </w:r>
          </w:p>
        </w:tc>
      </w:tr>
      <w:tr w:rsidR="00AD57D9" w:rsidRPr="003641F3" w14:paraId="5478D478" w14:textId="77777777" w:rsidTr="00AD57D9">
        <w:tblPrEx>
          <w:tblBorders>
            <w:insideH w:val="single" w:sz="8" w:space="0" w:color="000000"/>
          </w:tblBorders>
        </w:tblPrEx>
        <w:trPr>
          <w:gridBefore w:val="1"/>
          <w:wBefore w:w="108" w:type="dxa"/>
        </w:trPr>
        <w:tc>
          <w:tcPr>
            <w:tcW w:w="1620" w:type="dxa"/>
          </w:tcPr>
          <w:p w14:paraId="0BF8E6EA" w14:textId="77777777" w:rsidR="00AD57D9" w:rsidRPr="003641F3" w:rsidRDefault="00AD57D9" w:rsidP="00AD57D9">
            <w:pPr>
              <w:tabs>
                <w:tab w:val="right" w:pos="7434"/>
              </w:tabs>
              <w:spacing w:after="200"/>
              <w:rPr>
                <w:b/>
              </w:rPr>
            </w:pPr>
            <w:r w:rsidRPr="003641F3">
              <w:rPr>
                <w:b/>
              </w:rPr>
              <w:t>IC 34.2</w:t>
            </w:r>
          </w:p>
        </w:tc>
        <w:tc>
          <w:tcPr>
            <w:tcW w:w="7470" w:type="dxa"/>
            <w:gridSpan w:val="2"/>
          </w:tcPr>
          <w:p w14:paraId="66BF504F" w14:textId="55E9E394" w:rsidR="00AD57D9" w:rsidRPr="003641F3" w:rsidRDefault="00AD57D9" w:rsidP="00AD57D9">
            <w:pPr>
              <w:spacing w:after="200"/>
              <w:jc w:val="both"/>
              <w:rPr>
                <w:bCs/>
                <w:i/>
                <w:iCs/>
              </w:rPr>
            </w:pPr>
            <w:r w:rsidRPr="003641F3">
              <w:rPr>
                <w:bCs/>
                <w:i/>
                <w:iCs/>
              </w:rPr>
              <w:t>[</w:t>
            </w:r>
            <w:r w:rsidR="00C330B3" w:rsidRPr="003641F3">
              <w:rPr>
                <w:bCs/>
                <w:i/>
                <w:iCs/>
              </w:rPr>
              <w:t>Insérer</w:t>
            </w:r>
            <w:r w:rsidRPr="003641F3">
              <w:rPr>
                <w:bCs/>
                <w:i/>
                <w:iCs/>
              </w:rPr>
              <w:t xml:space="preserve">, le cas </w:t>
            </w:r>
            <w:r w:rsidR="00C330B3" w:rsidRPr="003641F3">
              <w:rPr>
                <w:bCs/>
                <w:i/>
                <w:iCs/>
              </w:rPr>
              <w:t>échéant :</w:t>
            </w:r>
            <w:r w:rsidRPr="003641F3">
              <w:rPr>
                <w:b/>
                <w:i/>
                <w:iCs/>
              </w:rPr>
              <w:t xml:space="preserve"> </w:t>
            </w:r>
            <w:r w:rsidRPr="003641F3">
              <w:rPr>
                <w:i/>
                <w:iCs/>
              </w:rPr>
              <w:t xml:space="preserve">« Une marge de préférence de x % (x ne peut dépasser 10) sera accordée aux fournitures </w:t>
            </w:r>
            <w:r w:rsidR="00486840">
              <w:rPr>
                <w:i/>
                <w:iCs/>
              </w:rPr>
              <w:t xml:space="preserve">originaires </w:t>
            </w:r>
            <w:r w:rsidR="00C330B3">
              <w:rPr>
                <w:i/>
                <w:iCs/>
              </w:rPr>
              <w:t xml:space="preserve">des </w:t>
            </w:r>
            <w:r w:rsidR="00C330B3" w:rsidRPr="003641F3">
              <w:rPr>
                <w:i/>
                <w:iCs/>
              </w:rPr>
              <w:t>pays</w:t>
            </w:r>
            <w:r w:rsidRPr="003641F3">
              <w:rPr>
                <w:i/>
                <w:iCs/>
              </w:rPr>
              <w:t xml:space="preserve"> membres de </w:t>
            </w:r>
            <w:r w:rsidR="00486840">
              <w:rPr>
                <w:i/>
                <w:iCs/>
              </w:rPr>
              <w:t>la CEDEAO</w:t>
            </w:r>
            <w:r w:rsidRPr="003641F3">
              <w:rPr>
                <w:i/>
                <w:iCs/>
              </w:rPr>
              <w:t>. »]</w:t>
            </w:r>
          </w:p>
        </w:tc>
      </w:tr>
      <w:tr w:rsidR="00AD57D9" w:rsidRPr="003641F3" w14:paraId="69FE243B" w14:textId="77777777" w:rsidTr="00AD57D9">
        <w:tblPrEx>
          <w:tblBorders>
            <w:insideH w:val="single" w:sz="8" w:space="0" w:color="000000"/>
          </w:tblBorders>
        </w:tblPrEx>
        <w:trPr>
          <w:gridBefore w:val="1"/>
          <w:wBefore w:w="108" w:type="dxa"/>
        </w:trPr>
        <w:tc>
          <w:tcPr>
            <w:tcW w:w="1620" w:type="dxa"/>
          </w:tcPr>
          <w:p w14:paraId="3A7BDD68" w14:textId="77777777" w:rsidR="00AD57D9" w:rsidRPr="003641F3" w:rsidRDefault="00AD57D9" w:rsidP="00AD57D9">
            <w:pPr>
              <w:tabs>
                <w:tab w:val="right" w:pos="7434"/>
              </w:tabs>
              <w:spacing w:after="200"/>
              <w:rPr>
                <w:b/>
              </w:rPr>
            </w:pPr>
            <w:r w:rsidRPr="003641F3">
              <w:rPr>
                <w:b/>
              </w:rPr>
              <w:t>IC 34.3</w:t>
            </w:r>
          </w:p>
        </w:tc>
        <w:tc>
          <w:tcPr>
            <w:tcW w:w="7470" w:type="dxa"/>
            <w:gridSpan w:val="2"/>
          </w:tcPr>
          <w:p w14:paraId="3CE9A224" w14:textId="226A7625" w:rsidR="00AD57D9" w:rsidRPr="003641F3" w:rsidRDefault="00AD57D9" w:rsidP="00AD57D9">
            <w:pPr>
              <w:spacing w:after="200"/>
              <w:jc w:val="both"/>
              <w:rPr>
                <w:i/>
              </w:rPr>
            </w:pPr>
            <w:r w:rsidRPr="003641F3">
              <w:rPr>
                <w:bCs/>
                <w:i/>
                <w:iCs/>
              </w:rPr>
              <w:t>[</w:t>
            </w:r>
            <w:r w:rsidR="00C330B3" w:rsidRPr="003641F3">
              <w:rPr>
                <w:bCs/>
                <w:i/>
                <w:iCs/>
              </w:rPr>
              <w:t>Insérer</w:t>
            </w:r>
            <w:r w:rsidRPr="003641F3">
              <w:rPr>
                <w:bCs/>
                <w:i/>
                <w:iCs/>
              </w:rPr>
              <w:t xml:space="preserve">, le cas </w:t>
            </w:r>
            <w:r w:rsidR="00C330B3" w:rsidRPr="003641F3">
              <w:rPr>
                <w:bCs/>
                <w:i/>
                <w:iCs/>
              </w:rPr>
              <w:t>échéant :</w:t>
            </w:r>
            <w:r w:rsidRPr="003641F3">
              <w:rPr>
                <w:b/>
                <w:i/>
                <w:iCs/>
              </w:rPr>
              <w:t xml:space="preserve"> </w:t>
            </w:r>
            <w:r w:rsidRPr="003641F3">
              <w:rPr>
                <w:i/>
                <w:iCs/>
              </w:rPr>
              <w:t xml:space="preserve">« Une marge de préférence de x % (x ne peut dépasser 10) sera accordée aux fournitures </w:t>
            </w:r>
            <w:r w:rsidRPr="003641F3">
              <w:rPr>
                <w:i/>
              </w:rPr>
              <w:t>provenant des groupements d’ouvriers, coopératives ouvrières de production, groupements et coopératives d’artisans, coopératives d’artistes et artisans individuels suivis par les Chambres consulaires]</w:t>
            </w:r>
          </w:p>
        </w:tc>
      </w:tr>
      <w:tr w:rsidR="00AD57D9" w:rsidRPr="003641F3" w14:paraId="6B4F9ECE" w14:textId="77777777" w:rsidTr="00AD57D9">
        <w:tblPrEx>
          <w:tblBorders>
            <w:insideH w:val="single" w:sz="8" w:space="0" w:color="000000"/>
          </w:tblBorders>
        </w:tblPrEx>
        <w:trPr>
          <w:gridBefore w:val="1"/>
          <w:wBefore w:w="108" w:type="dxa"/>
        </w:trPr>
        <w:tc>
          <w:tcPr>
            <w:tcW w:w="1620" w:type="dxa"/>
          </w:tcPr>
          <w:p w14:paraId="55C0CD84" w14:textId="77777777" w:rsidR="00AD57D9" w:rsidRPr="003641F3" w:rsidRDefault="00AD57D9" w:rsidP="00AD57D9">
            <w:pPr>
              <w:tabs>
                <w:tab w:val="right" w:pos="7434"/>
              </w:tabs>
              <w:spacing w:after="200"/>
              <w:rPr>
                <w:b/>
              </w:rPr>
            </w:pPr>
          </w:p>
        </w:tc>
        <w:tc>
          <w:tcPr>
            <w:tcW w:w="7470" w:type="dxa"/>
            <w:gridSpan w:val="2"/>
          </w:tcPr>
          <w:p w14:paraId="609911E0" w14:textId="77777777" w:rsidR="00AD57D9" w:rsidRPr="003641F3" w:rsidRDefault="00AD57D9" w:rsidP="00AD57D9">
            <w:pPr>
              <w:pStyle w:val="i"/>
              <w:tabs>
                <w:tab w:val="right" w:pos="7254"/>
              </w:tabs>
              <w:suppressAutoHyphens w:val="0"/>
              <w:spacing w:after="200"/>
              <w:rPr>
                <w:rFonts w:ascii="Times New Roman" w:hAnsi="Times New Roman"/>
                <w:i/>
                <w:iCs/>
                <w:lang w:val="fr-FR"/>
              </w:rPr>
            </w:pPr>
          </w:p>
        </w:tc>
      </w:tr>
      <w:tr w:rsidR="00AD57D9" w:rsidRPr="003641F3" w14:paraId="66F11195" w14:textId="77777777" w:rsidTr="00AD57D9">
        <w:tblPrEx>
          <w:tblBorders>
            <w:insideH w:val="single" w:sz="8" w:space="0" w:color="000000"/>
          </w:tblBorders>
        </w:tblPrEx>
        <w:trPr>
          <w:gridBefore w:val="1"/>
          <w:wBefore w:w="108" w:type="dxa"/>
        </w:trPr>
        <w:tc>
          <w:tcPr>
            <w:tcW w:w="9090" w:type="dxa"/>
            <w:gridSpan w:val="3"/>
            <w:vAlign w:val="center"/>
          </w:tcPr>
          <w:p w14:paraId="688C3C45" w14:textId="77777777" w:rsidR="00AD57D9" w:rsidRPr="003641F3" w:rsidRDefault="00AD57D9" w:rsidP="00AD57D9">
            <w:pPr>
              <w:tabs>
                <w:tab w:val="right" w:pos="7434"/>
              </w:tabs>
              <w:spacing w:after="200"/>
              <w:jc w:val="center"/>
              <w:rPr>
                <w:b/>
                <w:sz w:val="28"/>
              </w:rPr>
            </w:pPr>
            <w:r w:rsidRPr="003641F3">
              <w:rPr>
                <w:b/>
                <w:sz w:val="28"/>
                <w:szCs w:val="28"/>
              </w:rPr>
              <w:t>F. Attribution du Marché</w:t>
            </w:r>
          </w:p>
        </w:tc>
      </w:tr>
      <w:tr w:rsidR="00AD57D9" w:rsidRPr="003641F3" w14:paraId="1313FBD0" w14:textId="77777777" w:rsidTr="00AD57D9">
        <w:tblPrEx>
          <w:tblBorders>
            <w:insideH w:val="single" w:sz="8" w:space="0" w:color="000000"/>
          </w:tblBorders>
        </w:tblPrEx>
        <w:trPr>
          <w:gridBefore w:val="1"/>
          <w:wBefore w:w="108" w:type="dxa"/>
        </w:trPr>
        <w:tc>
          <w:tcPr>
            <w:tcW w:w="1620" w:type="dxa"/>
          </w:tcPr>
          <w:p w14:paraId="493C7E42" w14:textId="77777777" w:rsidR="00AD57D9" w:rsidRPr="003641F3" w:rsidRDefault="00AD57D9" w:rsidP="00AD57D9">
            <w:pPr>
              <w:tabs>
                <w:tab w:val="right" w:pos="7434"/>
              </w:tabs>
              <w:spacing w:after="200"/>
              <w:rPr>
                <w:b/>
              </w:rPr>
            </w:pPr>
            <w:r w:rsidRPr="003641F3">
              <w:rPr>
                <w:b/>
              </w:rPr>
              <w:t>IC 35.2</w:t>
            </w:r>
          </w:p>
        </w:tc>
        <w:tc>
          <w:tcPr>
            <w:tcW w:w="7470" w:type="dxa"/>
            <w:gridSpan w:val="2"/>
          </w:tcPr>
          <w:p w14:paraId="30C490DB" w14:textId="77777777" w:rsidR="00AD57D9" w:rsidRPr="003641F3" w:rsidRDefault="00AD57D9" w:rsidP="00AD57D9">
            <w:pPr>
              <w:tabs>
                <w:tab w:val="right" w:pos="7254"/>
              </w:tabs>
              <w:spacing w:after="200"/>
              <w:jc w:val="both"/>
            </w:pPr>
            <w:r w:rsidRPr="003641F3">
              <w:rPr>
                <w:b/>
              </w:rPr>
              <w:t>La présente clause n’est applicable que lorsque le prix ne constitue pas un critère d’évaluation</w:t>
            </w:r>
            <w:r w:rsidRPr="003641F3">
              <w:t>.</w:t>
            </w:r>
          </w:p>
          <w:p w14:paraId="7FF5E417" w14:textId="77777777" w:rsidR="00AD57D9" w:rsidRPr="003641F3" w:rsidRDefault="00AD57D9" w:rsidP="00AD57D9">
            <w:pPr>
              <w:tabs>
                <w:tab w:val="right" w:pos="7254"/>
              </w:tabs>
              <w:spacing w:after="200"/>
              <w:jc w:val="both"/>
              <w:rPr>
                <w:i/>
              </w:rPr>
            </w:pPr>
            <w:r w:rsidRPr="003641F3">
              <w:t>[</w:t>
            </w:r>
            <w:r w:rsidRPr="003641F3">
              <w:rPr>
                <w:i/>
              </w:rPr>
              <w:t>Lorsque le prix n’est pas un critère d’évaluation, l’autorité contractante, après avoir déterminé les offres jugées substantiellement conformes aux dispositions du dossier d’appel d’offres, procédera à la vérification des qualifications des candidats ayant soumis des offres substantiellement conformes.</w:t>
            </w:r>
          </w:p>
          <w:p w14:paraId="173C51F3" w14:textId="77777777" w:rsidR="00AD57D9" w:rsidRPr="003641F3" w:rsidRDefault="00AD57D9" w:rsidP="00AD57D9">
            <w:pPr>
              <w:tabs>
                <w:tab w:val="right" w:pos="7254"/>
              </w:tabs>
              <w:spacing w:after="200"/>
              <w:jc w:val="both"/>
              <w:rPr>
                <w:i/>
              </w:rPr>
            </w:pPr>
            <w:r w:rsidRPr="003641F3">
              <w:rPr>
                <w:i/>
              </w:rPr>
              <w:t xml:space="preserve">A l’issue de cette vérification, si le nombre de candidats ayant soumis des offres substantiellement conformes au dossier d’appel d’offres dépasse le nombre </w:t>
            </w:r>
            <w:r w:rsidRPr="003641F3">
              <w:rPr>
                <w:b/>
                <w:i/>
                <w:u w:val="single"/>
              </w:rPr>
              <w:t>n</w:t>
            </w:r>
            <w:r w:rsidRPr="003641F3">
              <w:rPr>
                <w:i/>
              </w:rPr>
              <w:t xml:space="preserve"> représentant le nombre maximum d’attributaires auxquels il est prévu d’attribuer l’accord-cadre, l’autorité contractante procédera au réexamen des atouts et faiblesses de ces candidats à travers les critères de qualification, pour identifier les </w:t>
            </w:r>
            <w:r w:rsidRPr="003641F3">
              <w:rPr>
                <w:b/>
                <w:i/>
                <w:u w:val="single"/>
              </w:rPr>
              <w:t>n</w:t>
            </w:r>
            <w:r w:rsidRPr="003641F3">
              <w:rPr>
                <w:i/>
              </w:rPr>
              <w:t xml:space="preserve"> meilleures candidatures pour l’accord-cadre.</w:t>
            </w:r>
          </w:p>
          <w:p w14:paraId="00209A0B" w14:textId="77777777" w:rsidR="00AD57D9" w:rsidRPr="003641F3" w:rsidRDefault="00AD57D9" w:rsidP="00AD57D9">
            <w:pPr>
              <w:tabs>
                <w:tab w:val="right" w:pos="7254"/>
              </w:tabs>
              <w:spacing w:after="200"/>
              <w:jc w:val="both"/>
              <w:rPr>
                <w:i/>
              </w:rPr>
            </w:pPr>
            <w:r w:rsidRPr="003641F3">
              <w:rPr>
                <w:i/>
              </w:rPr>
              <w:t xml:space="preserve">L’autorité contractante indiquera des critères de qualification qui seront pris en considération dans ce réexamen, en indiquant les critères d’évaluation. En cas d’égalité dans le cadre d’un premier examen, il indiquera une autre de série de critères de qualification qui seront réexaminés, ceci jusqu’à obtenir le nombre n de fournisseurs ciblé. </w:t>
            </w:r>
          </w:p>
          <w:p w14:paraId="7DC24566" w14:textId="77777777" w:rsidR="00AD57D9" w:rsidRPr="003641F3" w:rsidRDefault="00AD57D9" w:rsidP="00AD57D9">
            <w:pPr>
              <w:tabs>
                <w:tab w:val="right" w:pos="7254"/>
              </w:tabs>
              <w:spacing w:after="200"/>
              <w:jc w:val="both"/>
              <w:rPr>
                <w:i/>
              </w:rPr>
            </w:pPr>
            <w:r w:rsidRPr="003641F3">
              <w:rPr>
                <w:i/>
              </w:rPr>
              <w:lastRenderedPageBreak/>
              <w:t>A titre d’exemple, l’autorité contractante peut indiquer que les candidats seront départagés comme suit :</w:t>
            </w:r>
          </w:p>
          <w:p w14:paraId="20ED5D1C" w14:textId="77777777" w:rsidR="00AD57D9" w:rsidRPr="003641F3" w:rsidRDefault="00AD57D9" w:rsidP="00AD57D9">
            <w:pPr>
              <w:pStyle w:val="Paragraphedeliste"/>
              <w:numPr>
                <w:ilvl w:val="0"/>
                <w:numId w:val="81"/>
              </w:numPr>
              <w:tabs>
                <w:tab w:val="right" w:pos="7254"/>
              </w:tabs>
              <w:spacing w:after="200"/>
              <w:jc w:val="both"/>
              <w:rPr>
                <w:rFonts w:ascii="Times New Roman" w:hAnsi="Times New Roman"/>
                <w:i/>
              </w:rPr>
            </w:pPr>
            <w:r w:rsidRPr="003641F3">
              <w:rPr>
                <w:rFonts w:ascii="Times New Roman" w:hAnsi="Times New Roman"/>
                <w:i/>
              </w:rPr>
              <w:t xml:space="preserve">Dans un premier temps l’Autorité contractante départagera les candidats en les classant suivant le plus grand nombre de marchés ou prestations similaires réalisés. Les </w:t>
            </w:r>
            <w:r w:rsidRPr="003641F3">
              <w:rPr>
                <w:rFonts w:ascii="Times New Roman" w:hAnsi="Times New Roman"/>
                <w:b/>
                <w:i/>
                <w:u w:val="single"/>
              </w:rPr>
              <w:t>n</w:t>
            </w:r>
            <w:r w:rsidRPr="003641F3">
              <w:rPr>
                <w:rFonts w:ascii="Times New Roman" w:hAnsi="Times New Roman"/>
                <w:i/>
              </w:rPr>
              <w:t xml:space="preserve"> premiers qui auront réalisé le plus grand nombre de marchés ou prestations similaires seront alors déclarés attributaires provisoires de l’accord-cadre.</w:t>
            </w:r>
          </w:p>
          <w:p w14:paraId="4D19B132" w14:textId="77777777" w:rsidR="00AD57D9" w:rsidRPr="003641F3" w:rsidRDefault="00AD57D9" w:rsidP="00AD57D9">
            <w:pPr>
              <w:pStyle w:val="Paragraphedeliste"/>
              <w:numPr>
                <w:ilvl w:val="0"/>
                <w:numId w:val="81"/>
              </w:numPr>
              <w:tabs>
                <w:tab w:val="right" w:pos="7254"/>
              </w:tabs>
              <w:spacing w:after="200"/>
              <w:jc w:val="both"/>
              <w:rPr>
                <w:rFonts w:ascii="Times New Roman" w:hAnsi="Times New Roman"/>
                <w:i/>
              </w:rPr>
            </w:pPr>
            <w:r w:rsidRPr="003641F3">
              <w:rPr>
                <w:rFonts w:ascii="Times New Roman" w:hAnsi="Times New Roman"/>
                <w:i/>
              </w:rPr>
              <w:t xml:space="preserve">Si à l’issue de ce premier examen, le nombre de candidats classés aux </w:t>
            </w:r>
            <w:r w:rsidRPr="003641F3">
              <w:rPr>
                <w:rFonts w:ascii="Times New Roman" w:hAnsi="Times New Roman"/>
                <w:b/>
                <w:i/>
                <w:u w:val="single"/>
              </w:rPr>
              <w:t>n</w:t>
            </w:r>
            <w:r w:rsidRPr="003641F3">
              <w:rPr>
                <w:rFonts w:ascii="Times New Roman" w:hAnsi="Times New Roman"/>
                <w:i/>
              </w:rPr>
              <w:t xml:space="preserve"> premières places dépasse le nombre </w:t>
            </w:r>
            <w:r w:rsidRPr="003641F3">
              <w:rPr>
                <w:rFonts w:ascii="Times New Roman" w:hAnsi="Times New Roman"/>
                <w:b/>
                <w:i/>
                <w:u w:val="single"/>
              </w:rPr>
              <w:t>n</w:t>
            </w:r>
            <w:r w:rsidRPr="003641F3">
              <w:rPr>
                <w:rFonts w:ascii="Times New Roman" w:hAnsi="Times New Roman"/>
                <w:i/>
              </w:rPr>
              <w:t xml:space="preserve"> de candidats prévus pour l’accord-cadre, l’autorité contractante utilisera le critère additionnel suivant pour départager ces candidats placés aux </w:t>
            </w:r>
            <w:r w:rsidRPr="003641F3">
              <w:rPr>
                <w:rFonts w:ascii="Times New Roman" w:hAnsi="Times New Roman"/>
                <w:b/>
                <w:i/>
                <w:u w:val="single"/>
              </w:rPr>
              <w:t>n</w:t>
            </w:r>
            <w:r w:rsidRPr="003641F3">
              <w:rPr>
                <w:rFonts w:ascii="Times New Roman" w:hAnsi="Times New Roman"/>
                <w:i/>
              </w:rPr>
              <w:t xml:space="preserve"> premières places : les candidats en égalité à l’issue du premier examen seront départagés, dans un deuxième temps, par un classement suivant le plus important chiffre d’affaires moyens réalisé au cours des 3 dernières années. Les </w:t>
            </w:r>
            <w:r w:rsidRPr="003641F3">
              <w:rPr>
                <w:rFonts w:ascii="Times New Roman" w:hAnsi="Times New Roman"/>
                <w:b/>
                <w:i/>
                <w:u w:val="single"/>
              </w:rPr>
              <w:t>n</w:t>
            </w:r>
            <w:r w:rsidRPr="003641F3">
              <w:rPr>
                <w:rFonts w:ascii="Times New Roman" w:hAnsi="Times New Roman"/>
                <w:i/>
              </w:rPr>
              <w:t xml:space="preserve"> premiers qui auront réalisé le plus grand nombre de marchés ou prestations similaires seront alors déclarés attributaires provisoires de l’accord-cadre.</w:t>
            </w:r>
          </w:p>
          <w:p w14:paraId="6DAFA394" w14:textId="77777777" w:rsidR="00AD57D9" w:rsidRPr="003641F3" w:rsidRDefault="00AD57D9" w:rsidP="00AD57D9">
            <w:pPr>
              <w:tabs>
                <w:tab w:val="right" w:pos="7254"/>
              </w:tabs>
              <w:spacing w:after="200"/>
              <w:jc w:val="both"/>
            </w:pPr>
            <w:r w:rsidRPr="003641F3">
              <w:rPr>
                <w:i/>
              </w:rPr>
              <w:t>L’autorité contractante pourra indiquer d’autres critères additionnels.]</w:t>
            </w:r>
            <w:r w:rsidRPr="003641F3">
              <w:t xml:space="preserve">   </w:t>
            </w:r>
          </w:p>
          <w:p w14:paraId="06234B7F" w14:textId="77777777" w:rsidR="00AD57D9" w:rsidRPr="003641F3" w:rsidRDefault="00AD57D9" w:rsidP="00AD57D9">
            <w:pPr>
              <w:tabs>
                <w:tab w:val="right" w:pos="7254"/>
              </w:tabs>
              <w:spacing w:after="200"/>
              <w:jc w:val="both"/>
            </w:pPr>
            <w:r w:rsidRPr="003641F3">
              <w:t xml:space="preserve">Les critères qui seront pris en considération dans ce réexamen sont les suivants : </w:t>
            </w:r>
            <w:r w:rsidRPr="003641F3">
              <w:rPr>
                <w:i/>
              </w:rPr>
              <w:t xml:space="preserve">[Indiquer les critères de qualification et les critères de classement ; si le prix constitue un critère d’évaluation de l’accord-cadre, indiquer ici </w:t>
            </w:r>
            <w:r w:rsidRPr="003641F3">
              <w:rPr>
                <w:b/>
                <w:i/>
              </w:rPr>
              <w:t>« Sans objet »</w:t>
            </w:r>
            <w:r w:rsidRPr="003641F3">
              <w:rPr>
                <w:i/>
              </w:rPr>
              <w:t>]</w:t>
            </w:r>
          </w:p>
        </w:tc>
      </w:tr>
    </w:tbl>
    <w:p w14:paraId="00B028A4" w14:textId="77777777" w:rsidR="00AD57D9" w:rsidRPr="003641F3" w:rsidRDefault="00AD57D9"/>
    <w:p w14:paraId="0113D966" w14:textId="77777777" w:rsidR="00AD57D9" w:rsidRPr="003641F3" w:rsidRDefault="00AD57D9"/>
    <w:p w14:paraId="7187CBE9" w14:textId="77777777" w:rsidR="00AD57D9" w:rsidRPr="003641F3" w:rsidRDefault="00AD57D9"/>
    <w:p w14:paraId="01A69548" w14:textId="77777777" w:rsidR="00AD57D9" w:rsidRPr="003641F3" w:rsidRDefault="00AD57D9"/>
    <w:p w14:paraId="6EB99809" w14:textId="77777777" w:rsidR="00AD57D9" w:rsidRPr="003641F3" w:rsidRDefault="00AD57D9"/>
    <w:p w14:paraId="610A89E7" w14:textId="77777777" w:rsidR="00AD57D9" w:rsidRPr="003641F3" w:rsidRDefault="00AD57D9"/>
    <w:p w14:paraId="6C59593A" w14:textId="77777777" w:rsidR="00AD57D9" w:rsidRPr="003641F3" w:rsidRDefault="00AD57D9"/>
    <w:p w14:paraId="3AC0FF01" w14:textId="77777777" w:rsidR="00AD57D9" w:rsidRPr="003641F3" w:rsidRDefault="00AD57D9"/>
    <w:p w14:paraId="1903A9CC" w14:textId="77777777" w:rsidR="00AD57D9" w:rsidRPr="003641F3" w:rsidRDefault="00AD57D9"/>
    <w:p w14:paraId="3C95C82F" w14:textId="77777777" w:rsidR="00AD57D9" w:rsidRPr="003641F3" w:rsidRDefault="00AD57D9"/>
    <w:p w14:paraId="592D7B14" w14:textId="77777777" w:rsidR="00AD57D9" w:rsidRPr="003641F3" w:rsidRDefault="00AD57D9"/>
    <w:p w14:paraId="40D79D76" w14:textId="77777777" w:rsidR="00AD57D9" w:rsidRPr="003641F3" w:rsidRDefault="00AD57D9"/>
    <w:p w14:paraId="2AC080A0" w14:textId="77777777" w:rsidR="00AD57D9" w:rsidRPr="003641F3" w:rsidRDefault="00AD57D9"/>
    <w:p w14:paraId="36133BEA" w14:textId="77777777" w:rsidR="00AD57D9" w:rsidRPr="003641F3" w:rsidRDefault="00AD57D9"/>
    <w:p w14:paraId="1AEE45EB" w14:textId="77777777" w:rsidR="00AD57D9" w:rsidRPr="003641F3" w:rsidRDefault="00AD57D9"/>
    <w:p w14:paraId="41FD0DE8" w14:textId="77777777" w:rsidR="00AD57D9" w:rsidRPr="003641F3" w:rsidRDefault="00AD57D9"/>
    <w:p w14:paraId="240B4657" w14:textId="77777777" w:rsidR="00AD57D9" w:rsidRPr="003641F3" w:rsidRDefault="00AD57D9"/>
    <w:p w14:paraId="5F962EE7" w14:textId="77777777" w:rsidR="00AD57D9" w:rsidRPr="003641F3" w:rsidRDefault="00AD57D9"/>
    <w:p w14:paraId="1F922FB5" w14:textId="77777777" w:rsidR="00AD57D9" w:rsidRPr="003641F3" w:rsidRDefault="00AD57D9">
      <w:pPr>
        <w:sectPr w:rsidR="00AD57D9" w:rsidRPr="003641F3" w:rsidSect="00B954DC">
          <w:pgSz w:w="11900" w:h="16840"/>
          <w:pgMar w:top="1417" w:right="1417" w:bottom="1417" w:left="1417" w:header="708" w:footer="708" w:gutter="0"/>
          <w:cols w:space="708"/>
          <w:docGrid w:linePitch="360"/>
        </w:sectPr>
      </w:pPr>
    </w:p>
    <w:tbl>
      <w:tblPr>
        <w:tblW w:w="0" w:type="auto"/>
        <w:tblLayout w:type="fixed"/>
        <w:tblLook w:val="0000" w:firstRow="0" w:lastRow="0" w:firstColumn="0" w:lastColumn="0" w:noHBand="0" w:noVBand="0"/>
      </w:tblPr>
      <w:tblGrid>
        <w:gridCol w:w="9198"/>
      </w:tblGrid>
      <w:tr w:rsidR="00AD57D9" w:rsidRPr="003641F3" w14:paraId="2C47755A" w14:textId="77777777" w:rsidTr="00AD57D9">
        <w:trPr>
          <w:trHeight w:val="1100"/>
        </w:trPr>
        <w:tc>
          <w:tcPr>
            <w:tcW w:w="9198" w:type="dxa"/>
            <w:vAlign w:val="center"/>
          </w:tcPr>
          <w:p w14:paraId="463CF9C9" w14:textId="77777777" w:rsidR="00AD57D9" w:rsidRPr="003641F3" w:rsidRDefault="00AD57D9" w:rsidP="005C600A">
            <w:pPr>
              <w:pStyle w:val="Titre2"/>
              <w:jc w:val="center"/>
              <w:rPr>
                <w:sz w:val="44"/>
                <w:szCs w:val="44"/>
              </w:rPr>
            </w:pPr>
            <w:bookmarkStart w:id="463" w:name="_Toc438266927"/>
            <w:bookmarkStart w:id="464" w:name="_Toc438267901"/>
            <w:bookmarkStart w:id="465" w:name="_Toc438366667"/>
            <w:bookmarkStart w:id="466" w:name="_Toc77392472"/>
            <w:bookmarkStart w:id="467" w:name="_Toc190767383"/>
            <w:bookmarkStart w:id="468" w:name="_Toc519511362"/>
            <w:r w:rsidRPr="003641F3">
              <w:rPr>
                <w:sz w:val="44"/>
                <w:szCs w:val="44"/>
              </w:rPr>
              <w:lastRenderedPageBreak/>
              <w:t>Section III. Formulaires de soumission</w:t>
            </w:r>
            <w:bookmarkEnd w:id="463"/>
            <w:bookmarkEnd w:id="464"/>
            <w:bookmarkEnd w:id="465"/>
            <w:bookmarkEnd w:id="466"/>
            <w:bookmarkEnd w:id="467"/>
            <w:bookmarkEnd w:id="468"/>
          </w:p>
        </w:tc>
      </w:tr>
    </w:tbl>
    <w:p w14:paraId="4C6DD5A9" w14:textId="77777777" w:rsidR="00AD57D9" w:rsidRPr="003641F3" w:rsidRDefault="00AD57D9" w:rsidP="00AD57D9">
      <w:pPr>
        <w:rPr>
          <w:sz w:val="28"/>
          <w:u w:val="single"/>
        </w:rPr>
      </w:pPr>
    </w:p>
    <w:p w14:paraId="2CAA97AD" w14:textId="77777777" w:rsidR="00BB240F" w:rsidRPr="003641F3" w:rsidRDefault="00AD57D9" w:rsidP="00D634BB">
      <w:pPr>
        <w:pStyle w:val="Subtitle2"/>
        <w:rPr>
          <w:noProof/>
        </w:rPr>
      </w:pPr>
      <w:bookmarkStart w:id="469" w:name="_Toc494778738"/>
      <w:bookmarkStart w:id="470" w:name="_Toc516690905"/>
      <w:bookmarkStart w:id="471" w:name="_Toc516691509"/>
      <w:bookmarkStart w:id="472" w:name="_Toc516697571"/>
      <w:bookmarkStart w:id="473" w:name="_Toc516701397"/>
      <w:bookmarkStart w:id="474" w:name="_Toc516703257"/>
      <w:bookmarkStart w:id="475" w:name="_Toc516704814"/>
      <w:bookmarkStart w:id="476" w:name="_Toc519511363"/>
      <w:r w:rsidRPr="003641F3">
        <w:t>Liste des formulaires</w:t>
      </w:r>
      <w:bookmarkEnd w:id="469"/>
      <w:bookmarkEnd w:id="470"/>
      <w:bookmarkEnd w:id="471"/>
      <w:bookmarkEnd w:id="472"/>
      <w:bookmarkEnd w:id="473"/>
      <w:bookmarkEnd w:id="474"/>
      <w:bookmarkEnd w:id="475"/>
      <w:bookmarkEnd w:id="476"/>
      <w:r w:rsidR="00BB240F" w:rsidRPr="003641F3">
        <w:rPr>
          <w:bCs/>
          <w:szCs w:val="24"/>
        </w:rPr>
        <w:fldChar w:fldCharType="begin"/>
      </w:r>
      <w:r w:rsidR="00BB240F" w:rsidRPr="003641F3">
        <w:rPr>
          <w:bCs/>
          <w:szCs w:val="24"/>
        </w:rPr>
        <w:instrText xml:space="preserve"> TOC \o "1-4" \h \z \u </w:instrText>
      </w:r>
      <w:r w:rsidR="00BB240F" w:rsidRPr="003641F3">
        <w:rPr>
          <w:bCs/>
          <w:szCs w:val="24"/>
        </w:rPr>
        <w:fldChar w:fldCharType="separate"/>
      </w:r>
    </w:p>
    <w:p w14:paraId="2789952D"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64" w:history="1">
        <w:r w:rsidR="00BB240F" w:rsidRPr="003641F3">
          <w:rPr>
            <w:rStyle w:val="Lienhypertexte"/>
            <w:rFonts w:ascii="Times New Roman" w:hAnsi="Times New Roman" w:cs="Times New Roman"/>
            <w:noProof/>
          </w:rPr>
          <w:t>Formulaire de renseignements sur le Candidat</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_Toc519511364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51</w:t>
        </w:r>
        <w:r w:rsidR="00BB240F" w:rsidRPr="003641F3">
          <w:rPr>
            <w:rFonts w:ascii="Times New Roman" w:hAnsi="Times New Roman" w:cs="Times New Roman"/>
            <w:noProof/>
            <w:webHidden/>
          </w:rPr>
          <w:fldChar w:fldCharType="end"/>
        </w:r>
      </w:hyperlink>
    </w:p>
    <w:p w14:paraId="642CA434"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65" w:history="1">
        <w:r w:rsidR="00BB240F" w:rsidRPr="003641F3">
          <w:rPr>
            <w:rStyle w:val="Lienhypertexte"/>
            <w:rFonts w:ascii="Times New Roman" w:hAnsi="Times New Roman" w:cs="Times New Roman"/>
            <w:noProof/>
          </w:rPr>
          <w:t>Formulaire de renseignements sur les membres de groupement</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_Toc519511365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52</w:t>
        </w:r>
        <w:r w:rsidR="00BB240F" w:rsidRPr="003641F3">
          <w:rPr>
            <w:rFonts w:ascii="Times New Roman" w:hAnsi="Times New Roman" w:cs="Times New Roman"/>
            <w:noProof/>
            <w:webHidden/>
          </w:rPr>
          <w:fldChar w:fldCharType="end"/>
        </w:r>
      </w:hyperlink>
    </w:p>
    <w:p w14:paraId="1FA45C53"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66" w:history="1">
        <w:r w:rsidR="00BB240F" w:rsidRPr="003641F3">
          <w:rPr>
            <w:rStyle w:val="Lienhypertexte"/>
            <w:rFonts w:ascii="Times New Roman" w:hAnsi="Times New Roman" w:cs="Times New Roman"/>
            <w:noProof/>
          </w:rPr>
          <w:t>Lettre de soumission de l’offre</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_Toc519511366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53</w:t>
        </w:r>
        <w:r w:rsidR="00BB240F" w:rsidRPr="003641F3">
          <w:rPr>
            <w:rFonts w:ascii="Times New Roman" w:hAnsi="Times New Roman" w:cs="Times New Roman"/>
            <w:noProof/>
            <w:webHidden/>
          </w:rPr>
          <w:fldChar w:fldCharType="end"/>
        </w:r>
      </w:hyperlink>
    </w:p>
    <w:p w14:paraId="7F76922C"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67" w:history="1">
        <w:r w:rsidR="00BB240F" w:rsidRPr="003641F3">
          <w:rPr>
            <w:rStyle w:val="Lienhypertexte"/>
            <w:rFonts w:ascii="Times New Roman" w:hAnsi="Times New Roman" w:cs="Times New Roman"/>
            <w:noProof/>
          </w:rPr>
          <w:t>Bordereaux des prix</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_Toc519511367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55</w:t>
        </w:r>
        <w:r w:rsidR="00BB240F" w:rsidRPr="003641F3">
          <w:rPr>
            <w:rFonts w:ascii="Times New Roman" w:hAnsi="Times New Roman" w:cs="Times New Roman"/>
            <w:noProof/>
            <w:webHidden/>
          </w:rPr>
          <w:fldChar w:fldCharType="end"/>
        </w:r>
      </w:hyperlink>
    </w:p>
    <w:p w14:paraId="02D2A0C4"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68" w:history="1">
        <w:r w:rsidR="00BB240F" w:rsidRPr="003641F3">
          <w:rPr>
            <w:rStyle w:val="Lienhypertexte"/>
            <w:rFonts w:ascii="Times New Roman" w:hAnsi="Times New Roman" w:cs="Times New Roman"/>
            <w:noProof/>
          </w:rPr>
          <w:t>Bordereau des prix pour les fournitures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_Toc519511368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56</w:t>
        </w:r>
        <w:r w:rsidR="00BB240F" w:rsidRPr="003641F3">
          <w:rPr>
            <w:rFonts w:ascii="Times New Roman" w:hAnsi="Times New Roman" w:cs="Times New Roman"/>
            <w:noProof/>
            <w:webHidden/>
          </w:rPr>
          <w:fldChar w:fldCharType="end"/>
        </w:r>
      </w:hyperlink>
    </w:p>
    <w:p w14:paraId="656E3F91"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69" w:history="1">
        <w:r w:rsidR="00BB240F" w:rsidRPr="003641F3">
          <w:rPr>
            <w:rStyle w:val="Lienhypertexte"/>
            <w:rFonts w:ascii="Times New Roman" w:eastAsiaTheme="majorEastAsia" w:hAnsi="Times New Roman" w:cs="Times New Roman"/>
            <w:noProof/>
          </w:rPr>
          <w:t>B</w:t>
        </w:r>
        <w:r w:rsidR="00BB240F" w:rsidRPr="003641F3">
          <w:rPr>
            <w:rStyle w:val="Lienhypertexte"/>
            <w:rFonts w:ascii="Times New Roman" w:hAnsi="Times New Roman" w:cs="Times New Roman"/>
            <w:noProof/>
          </w:rPr>
          <w:t>ordereau des prix des Services connexes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_Toc519511369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57</w:t>
        </w:r>
        <w:r w:rsidR="00BB240F" w:rsidRPr="003641F3">
          <w:rPr>
            <w:rFonts w:ascii="Times New Roman" w:hAnsi="Times New Roman" w:cs="Times New Roman"/>
            <w:noProof/>
            <w:webHidden/>
          </w:rPr>
          <w:fldChar w:fldCharType="end"/>
        </w:r>
      </w:hyperlink>
    </w:p>
    <w:p w14:paraId="518978A4"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70" w:history="1">
        <w:r w:rsidR="00BB240F" w:rsidRPr="003641F3">
          <w:rPr>
            <w:rStyle w:val="Lienhypertexte"/>
            <w:rFonts w:ascii="Times New Roman" w:hAnsi="Times New Roman" w:cs="Times New Roman"/>
            <w:noProof/>
          </w:rPr>
          <w:t>Modèle de garantie de soumission (garantie émise par un organisme financier)</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_Toc519511370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59</w:t>
        </w:r>
        <w:r w:rsidR="00BB240F" w:rsidRPr="003641F3">
          <w:rPr>
            <w:rFonts w:ascii="Times New Roman" w:hAnsi="Times New Roman" w:cs="Times New Roman"/>
            <w:noProof/>
            <w:webHidden/>
          </w:rPr>
          <w:fldChar w:fldCharType="end"/>
        </w:r>
      </w:hyperlink>
    </w:p>
    <w:p w14:paraId="21E609B1" w14:textId="77777777" w:rsidR="00BB240F" w:rsidRPr="003641F3" w:rsidRDefault="00000000" w:rsidP="00BB240F">
      <w:pPr>
        <w:pStyle w:val="TM2"/>
        <w:tabs>
          <w:tab w:val="right" w:pos="8990"/>
        </w:tabs>
        <w:rPr>
          <w:rFonts w:ascii="Times New Roman" w:eastAsiaTheme="minorEastAsia" w:hAnsi="Times New Roman" w:cs="Times New Roman"/>
          <w:b w:val="0"/>
          <w:bCs w:val="0"/>
          <w:noProof/>
          <w:sz w:val="24"/>
          <w:szCs w:val="24"/>
          <w:lang w:val="fr-SN"/>
        </w:rPr>
      </w:pPr>
      <w:hyperlink w:anchor="_Toc519511371" w:history="1">
        <w:r w:rsidR="00BB240F" w:rsidRPr="003641F3">
          <w:rPr>
            <w:rStyle w:val="Lienhypertexte"/>
            <w:rFonts w:ascii="Times New Roman" w:eastAsiaTheme="majorEastAsia" w:hAnsi="Times New Roman" w:cs="Times New Roman"/>
            <w:noProof/>
          </w:rPr>
          <w:t>Modèle d’engagement à respecter la Charte de Transparence et d’</w:t>
        </w:r>
        <w:r w:rsidR="00BB240F" w:rsidRPr="003641F3">
          <w:rPr>
            <w:rStyle w:val="Lienhypertexte"/>
            <w:rFonts w:ascii="Times New Roman" w:hAnsi="Times New Roman" w:cs="Times New Roman"/>
            <w:noProof/>
          </w:rPr>
          <w:t>Éthique</w:t>
        </w:r>
        <w:r w:rsidR="00BB240F" w:rsidRPr="003641F3">
          <w:rPr>
            <w:rStyle w:val="Lienhypertexte"/>
            <w:rFonts w:ascii="Times New Roman" w:eastAsiaTheme="majorEastAsia" w:hAnsi="Times New Roman" w:cs="Times New Roman"/>
            <w:noProof/>
          </w:rPr>
          <w:t xml:space="preserve"> en matière de Marchés</w:t>
        </w:r>
        <w:r w:rsidR="00BB240F" w:rsidRPr="003641F3">
          <w:rPr>
            <w:rStyle w:val="Lienhypertexte"/>
            <w:rFonts w:ascii="Times New Roman" w:hAnsi="Times New Roman" w:cs="Times New Roman"/>
            <w:noProof/>
          </w:rPr>
          <w:t xml:space="preserve"> publics</w:t>
        </w:r>
        <w:r w:rsidR="00BB240F" w:rsidRPr="003641F3">
          <w:rPr>
            <w:rFonts w:ascii="Times New Roman" w:hAnsi="Times New Roman" w:cs="Times New Roman"/>
            <w:noProof/>
            <w:webHidden/>
          </w:rPr>
          <w:tab/>
        </w:r>
        <w:r w:rsidR="00BB240F" w:rsidRPr="003641F3">
          <w:rPr>
            <w:rFonts w:ascii="Times New Roman" w:hAnsi="Times New Roman" w:cs="Times New Roman"/>
            <w:noProof/>
            <w:webHidden/>
          </w:rPr>
          <w:fldChar w:fldCharType="begin"/>
        </w:r>
        <w:r w:rsidR="00BB240F" w:rsidRPr="003641F3">
          <w:rPr>
            <w:rFonts w:ascii="Times New Roman" w:hAnsi="Times New Roman" w:cs="Times New Roman"/>
            <w:noProof/>
            <w:webHidden/>
          </w:rPr>
          <w:instrText xml:space="preserve"> PAGEREF _Toc519511371 \h </w:instrText>
        </w:r>
        <w:r w:rsidR="00BB240F" w:rsidRPr="003641F3">
          <w:rPr>
            <w:rFonts w:ascii="Times New Roman" w:hAnsi="Times New Roman" w:cs="Times New Roman"/>
            <w:noProof/>
            <w:webHidden/>
          </w:rPr>
        </w:r>
        <w:r w:rsidR="00BB240F"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61</w:t>
        </w:r>
        <w:r w:rsidR="00BB240F" w:rsidRPr="003641F3">
          <w:rPr>
            <w:rFonts w:ascii="Times New Roman" w:hAnsi="Times New Roman" w:cs="Times New Roman"/>
            <w:noProof/>
            <w:webHidden/>
          </w:rPr>
          <w:fldChar w:fldCharType="end"/>
        </w:r>
      </w:hyperlink>
    </w:p>
    <w:p w14:paraId="110E842D" w14:textId="77777777" w:rsidR="00BB240F" w:rsidRPr="003641F3" w:rsidRDefault="00BB240F" w:rsidP="00BB240F">
      <w:pPr>
        <w:jc w:val="center"/>
        <w:rPr>
          <w:b/>
          <w:sz w:val="32"/>
          <w:szCs w:val="32"/>
        </w:rPr>
      </w:pPr>
      <w:r w:rsidRPr="003641F3">
        <w:rPr>
          <w:bCs/>
          <w:szCs w:val="24"/>
        </w:rPr>
        <w:fldChar w:fldCharType="end"/>
      </w:r>
    </w:p>
    <w:p w14:paraId="74F160A7" w14:textId="77777777" w:rsidR="00AD57D9" w:rsidRPr="003641F3" w:rsidRDefault="00AD57D9" w:rsidP="00AD57D9">
      <w:pPr>
        <w:pStyle w:val="Subtitle2"/>
      </w:pPr>
    </w:p>
    <w:p w14:paraId="6B15CA3F" w14:textId="77777777" w:rsidR="00AD57D9" w:rsidRPr="003641F3" w:rsidRDefault="00AD57D9" w:rsidP="00AD57D9">
      <w:pPr>
        <w:rPr>
          <w:i/>
        </w:rPr>
      </w:pPr>
    </w:p>
    <w:p w14:paraId="3DFCBC29" w14:textId="77777777" w:rsidR="00AD57D9" w:rsidRPr="003641F3" w:rsidRDefault="00AD57D9" w:rsidP="00AD57D9">
      <w:pPr>
        <w:tabs>
          <w:tab w:val="right" w:leader="dot" w:pos="8820"/>
        </w:tabs>
        <w:ind w:right="180"/>
        <w:rPr>
          <w:b/>
        </w:rPr>
      </w:pPr>
    </w:p>
    <w:p w14:paraId="23CB52AE" w14:textId="77777777" w:rsidR="00AD57D9" w:rsidRPr="003641F3" w:rsidRDefault="00AD57D9" w:rsidP="00AD57D9"/>
    <w:p w14:paraId="4A2F9243" w14:textId="77777777" w:rsidR="00AD57D9" w:rsidRPr="003641F3" w:rsidRDefault="00AD57D9" w:rsidP="00AD57D9">
      <w:pPr>
        <w:sectPr w:rsidR="00AD57D9" w:rsidRPr="003641F3" w:rsidSect="00AD57D9">
          <w:headerReference w:type="even" r:id="rId25"/>
          <w:headerReference w:type="default" r:id="rId26"/>
          <w:headerReference w:type="first" r:id="rId27"/>
          <w:endnotePr>
            <w:numFmt w:val="decimal"/>
            <w:numRestart w:val="eachSect"/>
          </w:endnotePr>
          <w:pgSz w:w="12240" w:h="15840" w:code="1"/>
          <w:pgMar w:top="1440" w:right="1440" w:bottom="1440" w:left="1800" w:header="720" w:footer="720" w:gutter="0"/>
          <w:paperSrc w:first="15" w:other="15"/>
          <w:cols w:space="720"/>
          <w:titlePg/>
        </w:sectPr>
      </w:pPr>
    </w:p>
    <w:p w14:paraId="1E0ADEE5" w14:textId="77777777" w:rsidR="00AD57D9" w:rsidRPr="003641F3" w:rsidRDefault="00AD57D9" w:rsidP="00AD57D9">
      <w:pPr>
        <w:pStyle w:val="Titre2"/>
        <w:jc w:val="center"/>
        <w:rPr>
          <w:sz w:val="36"/>
          <w:szCs w:val="36"/>
        </w:rPr>
      </w:pPr>
      <w:bookmarkStart w:id="477" w:name="_Toc516690906"/>
      <w:bookmarkStart w:id="478" w:name="_Toc516691510"/>
      <w:bookmarkStart w:id="479" w:name="_Toc516697572"/>
      <w:bookmarkStart w:id="480" w:name="_Toc516701398"/>
      <w:bookmarkStart w:id="481" w:name="_Toc516703258"/>
      <w:bookmarkStart w:id="482" w:name="_Toc516704815"/>
      <w:bookmarkStart w:id="483" w:name="_Toc519511364"/>
      <w:r w:rsidRPr="003641F3">
        <w:rPr>
          <w:sz w:val="36"/>
          <w:szCs w:val="36"/>
        </w:rPr>
        <w:lastRenderedPageBreak/>
        <w:t>Formulaire de renseignements sur le Candidat</w:t>
      </w:r>
      <w:bookmarkEnd w:id="477"/>
      <w:bookmarkEnd w:id="478"/>
      <w:bookmarkEnd w:id="479"/>
      <w:bookmarkEnd w:id="480"/>
      <w:bookmarkEnd w:id="481"/>
      <w:bookmarkEnd w:id="482"/>
      <w:bookmarkEnd w:id="483"/>
    </w:p>
    <w:p w14:paraId="2215C6C4" w14:textId="77777777" w:rsidR="00AD57D9" w:rsidRPr="003641F3" w:rsidRDefault="00AD57D9" w:rsidP="00AD57D9">
      <w:pPr>
        <w:pStyle w:val="SectionVHeader"/>
        <w:rPr>
          <w:lang w:val="fr-FR"/>
        </w:rPr>
      </w:pPr>
    </w:p>
    <w:p w14:paraId="3877234C" w14:textId="77777777" w:rsidR="00AD57D9" w:rsidRPr="003641F3" w:rsidRDefault="00AD57D9" w:rsidP="00AD57D9">
      <w:pPr>
        <w:rPr>
          <w:i/>
          <w:iCs/>
        </w:rPr>
      </w:pPr>
      <w:bookmarkStart w:id="484" w:name="_Toc77404716"/>
      <w:r w:rsidRPr="003641F3">
        <w:rPr>
          <w:i/>
          <w:iCs/>
        </w:rPr>
        <w:t>[Le Candidat remplit le tableau ci-dessous conformément aux instructions entre crochets. Le tableau ne doit pas être modifié. Aucune substitution ne sera admise.]</w:t>
      </w:r>
      <w:bookmarkEnd w:id="484"/>
    </w:p>
    <w:p w14:paraId="4D91E922" w14:textId="77777777" w:rsidR="00AD57D9" w:rsidRPr="003641F3" w:rsidRDefault="00AD57D9" w:rsidP="00AD57D9">
      <w:pPr>
        <w:jc w:val="center"/>
      </w:pPr>
    </w:p>
    <w:p w14:paraId="71A9A4FA" w14:textId="77777777" w:rsidR="00AD57D9" w:rsidRPr="003641F3" w:rsidRDefault="00AD57D9" w:rsidP="00AD57D9">
      <w:pPr>
        <w:jc w:val="center"/>
      </w:pPr>
    </w:p>
    <w:p w14:paraId="142AECAE" w14:textId="4288FFBF" w:rsidR="00AD57D9" w:rsidRPr="003641F3" w:rsidRDefault="00927461" w:rsidP="00AD57D9">
      <w:pPr>
        <w:jc w:val="right"/>
      </w:pPr>
      <w:r w:rsidRPr="003641F3">
        <w:t>Date :</w:t>
      </w:r>
      <w:r w:rsidR="00AD57D9" w:rsidRPr="003641F3">
        <w:t xml:space="preserve"> </w:t>
      </w:r>
      <w:r w:rsidR="00AD57D9" w:rsidRPr="003641F3">
        <w:rPr>
          <w:i/>
          <w:iCs/>
        </w:rPr>
        <w:t>[insérer la date (jour, mois, année) de remise de l’offre]</w:t>
      </w:r>
    </w:p>
    <w:p w14:paraId="4DC68B61" w14:textId="79C0C1B2" w:rsidR="00AD57D9" w:rsidRPr="003641F3" w:rsidRDefault="00927461" w:rsidP="00AD57D9">
      <w:pPr>
        <w:ind w:right="72"/>
        <w:jc w:val="right"/>
      </w:pPr>
      <w:r w:rsidRPr="003641F3">
        <w:t>AAO numéro</w:t>
      </w:r>
      <w:r w:rsidR="00AD57D9" w:rsidRPr="003641F3">
        <w:t xml:space="preserve"> : </w:t>
      </w:r>
      <w:r w:rsidR="00AD57D9" w:rsidRPr="003641F3">
        <w:rPr>
          <w:i/>
          <w:iCs/>
        </w:rPr>
        <w:t>[insérer le nom de l’Avis d’Appel d’Offres]</w:t>
      </w:r>
    </w:p>
    <w:p w14:paraId="54DDDC9B" w14:textId="77777777" w:rsidR="00AD57D9" w:rsidRPr="003641F3" w:rsidRDefault="00AD57D9" w:rsidP="00AD57D9">
      <w:pPr>
        <w:ind w:right="72"/>
        <w:jc w:val="right"/>
      </w:pPr>
    </w:p>
    <w:p w14:paraId="5E651460" w14:textId="77777777" w:rsidR="00AD57D9" w:rsidRPr="003641F3" w:rsidRDefault="00AD57D9" w:rsidP="00AD57D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D57D9" w:rsidRPr="003641F3" w14:paraId="78128316" w14:textId="77777777" w:rsidTr="00AD57D9">
        <w:trPr>
          <w:cantSplit/>
          <w:trHeight w:val="440"/>
        </w:trPr>
        <w:tc>
          <w:tcPr>
            <w:tcW w:w="9180" w:type="dxa"/>
            <w:gridSpan w:val="2"/>
            <w:tcBorders>
              <w:bottom w:val="nil"/>
            </w:tcBorders>
          </w:tcPr>
          <w:p w14:paraId="66CBA08E" w14:textId="77777777" w:rsidR="00AD57D9" w:rsidRPr="003641F3" w:rsidRDefault="00AD57D9" w:rsidP="00AD57D9">
            <w:pPr>
              <w:suppressAutoHyphens/>
              <w:spacing w:before="40" w:after="40"/>
              <w:ind w:left="360" w:hanging="360"/>
              <w:rPr>
                <w:bCs/>
                <w:i/>
                <w:iCs/>
              </w:rPr>
            </w:pPr>
            <w:r w:rsidRPr="003641F3">
              <w:rPr>
                <w:spacing w:val="-2"/>
              </w:rPr>
              <w:t>1. Nom du Candidat </w:t>
            </w:r>
            <w:r w:rsidRPr="003641F3">
              <w:t xml:space="preserve">: </w:t>
            </w:r>
            <w:r w:rsidRPr="003641F3">
              <w:rPr>
                <w:bCs/>
                <w:i/>
                <w:iCs/>
              </w:rPr>
              <w:t>[insérer le nom légal du Candidat]</w:t>
            </w:r>
          </w:p>
          <w:p w14:paraId="2CDB6731" w14:textId="77777777" w:rsidR="00AD57D9" w:rsidRPr="003641F3" w:rsidRDefault="00AD57D9" w:rsidP="00AD57D9">
            <w:pPr>
              <w:spacing w:before="40" w:after="40"/>
            </w:pPr>
          </w:p>
        </w:tc>
      </w:tr>
      <w:tr w:rsidR="00AD57D9" w:rsidRPr="003641F3" w14:paraId="1F72759C" w14:textId="77777777" w:rsidTr="00AD57D9">
        <w:trPr>
          <w:cantSplit/>
          <w:trHeight w:val="674"/>
        </w:trPr>
        <w:tc>
          <w:tcPr>
            <w:tcW w:w="9180" w:type="dxa"/>
            <w:gridSpan w:val="2"/>
            <w:tcBorders>
              <w:left w:val="single" w:sz="4" w:space="0" w:color="auto"/>
            </w:tcBorders>
          </w:tcPr>
          <w:p w14:paraId="793BDD59" w14:textId="77777777" w:rsidR="00AD57D9" w:rsidRPr="003641F3" w:rsidRDefault="00AD57D9" w:rsidP="00AD57D9">
            <w:pPr>
              <w:suppressAutoHyphens/>
              <w:spacing w:before="40" w:after="40"/>
              <w:ind w:left="360" w:hanging="360"/>
              <w:rPr>
                <w:bCs/>
                <w:i/>
                <w:iCs/>
                <w:spacing w:val="-2"/>
              </w:rPr>
            </w:pPr>
            <w:r w:rsidRPr="003641F3">
              <w:rPr>
                <w:spacing w:val="-2"/>
              </w:rPr>
              <w:t xml:space="preserve">2. En cas de groupement, noms de tous les membres : </w:t>
            </w:r>
            <w:r w:rsidRPr="003641F3">
              <w:rPr>
                <w:bCs/>
                <w:i/>
                <w:iCs/>
              </w:rPr>
              <w:t>[insérer le nom légal de chaque membre du groupement]</w:t>
            </w:r>
          </w:p>
          <w:p w14:paraId="08A79101" w14:textId="77777777" w:rsidR="00AD57D9" w:rsidRPr="003641F3" w:rsidRDefault="00AD57D9" w:rsidP="00AD57D9">
            <w:pPr>
              <w:suppressAutoHyphens/>
              <w:spacing w:before="40" w:after="40"/>
              <w:rPr>
                <w:spacing w:val="-2"/>
              </w:rPr>
            </w:pPr>
          </w:p>
        </w:tc>
      </w:tr>
      <w:tr w:rsidR="00AD57D9" w:rsidRPr="003641F3" w14:paraId="2D66C72A" w14:textId="77777777" w:rsidTr="00AD57D9">
        <w:trPr>
          <w:cantSplit/>
          <w:trHeight w:val="674"/>
        </w:trPr>
        <w:tc>
          <w:tcPr>
            <w:tcW w:w="4590" w:type="dxa"/>
            <w:tcBorders>
              <w:left w:val="single" w:sz="4" w:space="0" w:color="auto"/>
            </w:tcBorders>
          </w:tcPr>
          <w:p w14:paraId="05169587" w14:textId="064D2D08" w:rsidR="00AD57D9" w:rsidRPr="003641F3" w:rsidRDefault="00AD57D9" w:rsidP="00AD57D9">
            <w:pPr>
              <w:suppressAutoHyphens/>
              <w:spacing w:before="40" w:after="40"/>
            </w:pPr>
            <w:r w:rsidRPr="003641F3">
              <w:t xml:space="preserve">3. </w:t>
            </w:r>
            <w:proofErr w:type="spellStart"/>
            <w:r w:rsidRPr="003641F3">
              <w:t>a</w:t>
            </w:r>
            <w:proofErr w:type="spellEnd"/>
            <w:r w:rsidRPr="003641F3">
              <w:t xml:space="preserve"> Pays où le Candidat est, ou sera légalement </w:t>
            </w:r>
            <w:r w:rsidR="00927461" w:rsidRPr="003641F3">
              <w:t>enregistré</w:t>
            </w:r>
            <w:r w:rsidR="00927461" w:rsidRPr="003641F3">
              <w:rPr>
                <w:spacing w:val="-2"/>
              </w:rPr>
              <w:t xml:space="preserve"> :</w:t>
            </w:r>
            <w:r w:rsidRPr="003641F3">
              <w:rPr>
                <w:b/>
              </w:rPr>
              <w:t xml:space="preserve"> </w:t>
            </w:r>
            <w:r w:rsidRPr="003641F3">
              <w:rPr>
                <w:bCs/>
                <w:i/>
                <w:iCs/>
              </w:rPr>
              <w:t>[insérer le nom du pays d’enregistrement]</w:t>
            </w:r>
          </w:p>
        </w:tc>
        <w:tc>
          <w:tcPr>
            <w:tcW w:w="4590" w:type="dxa"/>
            <w:tcBorders>
              <w:left w:val="single" w:sz="4" w:space="0" w:color="auto"/>
            </w:tcBorders>
          </w:tcPr>
          <w:p w14:paraId="4E7303D4" w14:textId="43F655B1" w:rsidR="00AD57D9" w:rsidRPr="003641F3" w:rsidRDefault="00AD57D9" w:rsidP="00AD57D9">
            <w:pPr>
              <w:suppressAutoHyphens/>
              <w:spacing w:before="40" w:after="40"/>
            </w:pPr>
            <w:r w:rsidRPr="003641F3">
              <w:rPr>
                <w:sz w:val="22"/>
                <w:szCs w:val="22"/>
              </w:rPr>
              <w:t xml:space="preserve">3.b NINEA (Numéro d’Identification nationale </w:t>
            </w:r>
          </w:p>
        </w:tc>
      </w:tr>
      <w:tr w:rsidR="00AD57D9" w:rsidRPr="003641F3" w14:paraId="46AA9191" w14:textId="77777777" w:rsidTr="00AD57D9">
        <w:trPr>
          <w:cantSplit/>
          <w:trHeight w:val="674"/>
        </w:trPr>
        <w:tc>
          <w:tcPr>
            <w:tcW w:w="9180" w:type="dxa"/>
            <w:gridSpan w:val="2"/>
            <w:tcBorders>
              <w:left w:val="single" w:sz="4" w:space="0" w:color="auto"/>
            </w:tcBorders>
          </w:tcPr>
          <w:p w14:paraId="5AF3665B" w14:textId="7237AF72" w:rsidR="00AD57D9" w:rsidRPr="003641F3" w:rsidRDefault="00AD57D9" w:rsidP="00AD57D9">
            <w:pPr>
              <w:suppressAutoHyphens/>
              <w:spacing w:before="40" w:after="40"/>
              <w:rPr>
                <w:spacing w:val="-2"/>
              </w:rPr>
            </w:pPr>
            <w:r w:rsidRPr="003641F3">
              <w:rPr>
                <w:spacing w:val="-2"/>
              </w:rPr>
              <w:t xml:space="preserve">4. Année d’enregistrement du </w:t>
            </w:r>
            <w:r w:rsidR="00927461" w:rsidRPr="003641F3">
              <w:rPr>
                <w:spacing w:val="-2"/>
              </w:rPr>
              <w:t>Candidat :</w:t>
            </w:r>
            <w:r w:rsidRPr="003641F3">
              <w:rPr>
                <w:spacing w:val="-2"/>
              </w:rPr>
              <w:t xml:space="preserve"> </w:t>
            </w:r>
            <w:r w:rsidRPr="003641F3">
              <w:rPr>
                <w:bCs/>
                <w:i/>
                <w:iCs/>
              </w:rPr>
              <w:t>[insérer l’année d’enregistrement]</w:t>
            </w:r>
          </w:p>
        </w:tc>
      </w:tr>
      <w:tr w:rsidR="00AD57D9" w:rsidRPr="003641F3" w14:paraId="5D1F8423" w14:textId="77777777" w:rsidTr="00AD57D9">
        <w:trPr>
          <w:cantSplit/>
        </w:trPr>
        <w:tc>
          <w:tcPr>
            <w:tcW w:w="9180" w:type="dxa"/>
            <w:gridSpan w:val="2"/>
            <w:tcBorders>
              <w:left w:val="single" w:sz="4" w:space="0" w:color="auto"/>
            </w:tcBorders>
          </w:tcPr>
          <w:p w14:paraId="189F3FB8" w14:textId="2D5F906F" w:rsidR="00AD57D9" w:rsidRPr="003641F3" w:rsidRDefault="00AD57D9" w:rsidP="00AD57D9">
            <w:pPr>
              <w:suppressAutoHyphens/>
              <w:spacing w:before="40" w:after="40"/>
              <w:rPr>
                <w:bCs/>
                <w:i/>
                <w:iCs/>
                <w:spacing w:val="-2"/>
              </w:rPr>
            </w:pPr>
            <w:r w:rsidRPr="003641F3">
              <w:rPr>
                <w:spacing w:val="-2"/>
              </w:rPr>
              <w:t xml:space="preserve">5. Adresse officielle du Candidat dans le pays </w:t>
            </w:r>
            <w:r w:rsidR="00927461" w:rsidRPr="003641F3">
              <w:rPr>
                <w:spacing w:val="-2"/>
              </w:rPr>
              <w:t>d’enregistrement :</w:t>
            </w:r>
            <w:r w:rsidRPr="003641F3">
              <w:rPr>
                <w:spacing w:val="-2"/>
              </w:rPr>
              <w:t xml:space="preserve"> </w:t>
            </w:r>
            <w:r w:rsidRPr="003641F3">
              <w:rPr>
                <w:bCs/>
                <w:i/>
                <w:iCs/>
              </w:rPr>
              <w:t>[insérer l’adresse légale du Candidat dans le pays d’enregistrement]</w:t>
            </w:r>
          </w:p>
          <w:p w14:paraId="305C39BB" w14:textId="77777777" w:rsidR="00AD57D9" w:rsidRPr="003641F3" w:rsidRDefault="00AD57D9" w:rsidP="00AD57D9">
            <w:pPr>
              <w:suppressAutoHyphens/>
              <w:spacing w:before="40" w:after="40"/>
              <w:rPr>
                <w:spacing w:val="-2"/>
              </w:rPr>
            </w:pPr>
          </w:p>
        </w:tc>
      </w:tr>
      <w:tr w:rsidR="00AD57D9" w:rsidRPr="003641F3" w14:paraId="45609981" w14:textId="77777777" w:rsidTr="00AD57D9">
        <w:trPr>
          <w:cantSplit/>
        </w:trPr>
        <w:tc>
          <w:tcPr>
            <w:tcW w:w="9180" w:type="dxa"/>
            <w:gridSpan w:val="2"/>
          </w:tcPr>
          <w:p w14:paraId="1D1D1E50" w14:textId="5A5B57B6" w:rsidR="00AD57D9" w:rsidRPr="003641F3" w:rsidRDefault="00AD57D9" w:rsidP="00AD57D9">
            <w:pPr>
              <w:pStyle w:val="Outline"/>
              <w:suppressAutoHyphens/>
              <w:spacing w:before="120" w:after="40"/>
              <w:rPr>
                <w:spacing w:val="-2"/>
                <w:kern w:val="0"/>
              </w:rPr>
            </w:pPr>
            <w:r w:rsidRPr="003641F3">
              <w:rPr>
                <w:spacing w:val="-2"/>
                <w:kern w:val="0"/>
              </w:rPr>
              <w:t xml:space="preserve">6. Renseignement sur le représentant dûment habilité du </w:t>
            </w:r>
            <w:r w:rsidR="00927461" w:rsidRPr="003641F3">
              <w:rPr>
                <w:spacing w:val="-2"/>
                <w:kern w:val="0"/>
              </w:rPr>
              <w:t>Candidat :</w:t>
            </w:r>
            <w:r w:rsidRPr="003641F3">
              <w:rPr>
                <w:spacing w:val="-2"/>
                <w:kern w:val="0"/>
              </w:rPr>
              <w:t xml:space="preserve"> </w:t>
            </w:r>
          </w:p>
          <w:p w14:paraId="0120B69D" w14:textId="46E7A934" w:rsidR="00AD57D9" w:rsidRPr="003641F3" w:rsidRDefault="00AD57D9" w:rsidP="00AD57D9">
            <w:pPr>
              <w:pStyle w:val="Outline1"/>
              <w:keepNext w:val="0"/>
              <w:numPr>
                <w:ilvl w:val="0"/>
                <w:numId w:val="0"/>
              </w:numPr>
              <w:suppressAutoHyphens/>
              <w:spacing w:before="120" w:after="40"/>
              <w:ind w:left="360" w:hanging="360"/>
              <w:rPr>
                <w:spacing w:val="-2"/>
                <w:kern w:val="0"/>
              </w:rPr>
            </w:pPr>
            <w:r w:rsidRPr="003641F3">
              <w:rPr>
                <w:spacing w:val="-2"/>
                <w:kern w:val="0"/>
              </w:rPr>
              <w:t xml:space="preserve">   </w:t>
            </w:r>
            <w:r w:rsidR="00927461" w:rsidRPr="003641F3">
              <w:rPr>
                <w:spacing w:val="-2"/>
                <w:kern w:val="0"/>
              </w:rPr>
              <w:t>Nom :</w:t>
            </w:r>
            <w:r w:rsidRPr="003641F3">
              <w:rPr>
                <w:b/>
              </w:rPr>
              <w:t xml:space="preserve"> </w:t>
            </w:r>
            <w:r w:rsidRPr="003641F3">
              <w:rPr>
                <w:bCs/>
                <w:i/>
                <w:iCs/>
              </w:rPr>
              <w:t>[insérer le nom du représentant du Candidat]</w:t>
            </w:r>
          </w:p>
          <w:p w14:paraId="5F0A4674" w14:textId="1F3E43C9" w:rsidR="00AD57D9" w:rsidRPr="003641F3" w:rsidRDefault="00AD57D9" w:rsidP="00AD57D9">
            <w:pPr>
              <w:suppressAutoHyphens/>
              <w:spacing w:before="120" w:after="40"/>
              <w:rPr>
                <w:spacing w:val="-2"/>
              </w:rPr>
            </w:pPr>
            <w:r w:rsidRPr="003641F3">
              <w:rPr>
                <w:spacing w:val="-2"/>
              </w:rPr>
              <w:t xml:space="preserve">   </w:t>
            </w:r>
            <w:r w:rsidR="00927461" w:rsidRPr="003641F3">
              <w:rPr>
                <w:spacing w:val="-2"/>
              </w:rPr>
              <w:t>Adresse :</w:t>
            </w:r>
            <w:r w:rsidRPr="003641F3">
              <w:rPr>
                <w:b/>
              </w:rPr>
              <w:t xml:space="preserve"> </w:t>
            </w:r>
            <w:r w:rsidRPr="003641F3">
              <w:rPr>
                <w:bCs/>
                <w:i/>
                <w:iCs/>
              </w:rPr>
              <w:t xml:space="preserve">[insérer l’adresse du </w:t>
            </w:r>
            <w:r w:rsidRPr="003641F3">
              <w:rPr>
                <w:bCs/>
                <w:i/>
                <w:iCs/>
                <w:kern w:val="28"/>
              </w:rPr>
              <w:t xml:space="preserve">représentant </w:t>
            </w:r>
            <w:r w:rsidRPr="003641F3">
              <w:rPr>
                <w:bCs/>
                <w:i/>
                <w:iCs/>
              </w:rPr>
              <w:t>du Candidat]</w:t>
            </w:r>
          </w:p>
          <w:p w14:paraId="283DAA6F" w14:textId="5CE10382" w:rsidR="00AD57D9" w:rsidRPr="003641F3" w:rsidRDefault="00AD57D9" w:rsidP="00AD57D9">
            <w:pPr>
              <w:suppressAutoHyphens/>
              <w:spacing w:before="120" w:after="40"/>
              <w:rPr>
                <w:bCs/>
                <w:i/>
                <w:iCs/>
                <w:spacing w:val="-2"/>
              </w:rPr>
            </w:pPr>
            <w:r w:rsidRPr="003641F3">
              <w:rPr>
                <w:spacing w:val="-2"/>
              </w:rPr>
              <w:t xml:space="preserve">   Téléphone/Fac-</w:t>
            </w:r>
            <w:r w:rsidR="00C57380" w:rsidRPr="003641F3">
              <w:rPr>
                <w:spacing w:val="-2"/>
              </w:rPr>
              <w:t>similé :</w:t>
            </w:r>
            <w:r w:rsidRPr="003641F3">
              <w:rPr>
                <w:b/>
              </w:rPr>
              <w:t xml:space="preserve"> </w:t>
            </w:r>
            <w:r w:rsidRPr="003641F3">
              <w:rPr>
                <w:bCs/>
                <w:i/>
                <w:iCs/>
              </w:rPr>
              <w:t xml:space="preserve">[insérer le numéro de téléphone/fac-similé du </w:t>
            </w:r>
            <w:r w:rsidRPr="003641F3">
              <w:rPr>
                <w:bCs/>
                <w:i/>
                <w:iCs/>
                <w:kern w:val="28"/>
              </w:rPr>
              <w:t xml:space="preserve">représentant </w:t>
            </w:r>
            <w:r w:rsidRPr="003641F3">
              <w:rPr>
                <w:bCs/>
                <w:i/>
                <w:iCs/>
              </w:rPr>
              <w:t>du Candidat]</w:t>
            </w:r>
          </w:p>
          <w:p w14:paraId="60C01E8B" w14:textId="5EA6BAF4" w:rsidR="00AD57D9" w:rsidRPr="003641F3" w:rsidRDefault="00AD57D9" w:rsidP="00AD57D9">
            <w:pPr>
              <w:suppressAutoHyphens/>
              <w:spacing w:before="120" w:after="40"/>
              <w:rPr>
                <w:spacing w:val="-2"/>
              </w:rPr>
            </w:pPr>
            <w:r w:rsidRPr="003641F3">
              <w:rPr>
                <w:spacing w:val="-2"/>
              </w:rPr>
              <w:t xml:space="preserve">   Adresse </w:t>
            </w:r>
            <w:r w:rsidR="00C57380" w:rsidRPr="003641F3">
              <w:rPr>
                <w:spacing w:val="-2"/>
              </w:rPr>
              <w:t>électronique :</w:t>
            </w:r>
            <w:r w:rsidRPr="003641F3">
              <w:rPr>
                <w:b/>
              </w:rPr>
              <w:t xml:space="preserve"> </w:t>
            </w:r>
            <w:r w:rsidRPr="003641F3">
              <w:rPr>
                <w:bCs/>
                <w:i/>
                <w:iCs/>
              </w:rPr>
              <w:t xml:space="preserve">[insérer l’adresse électronique du </w:t>
            </w:r>
            <w:r w:rsidRPr="003641F3">
              <w:rPr>
                <w:bCs/>
                <w:i/>
                <w:iCs/>
                <w:kern w:val="28"/>
              </w:rPr>
              <w:t xml:space="preserve">représentant </w:t>
            </w:r>
            <w:r w:rsidRPr="003641F3">
              <w:rPr>
                <w:bCs/>
                <w:i/>
                <w:iCs/>
              </w:rPr>
              <w:t>du Candidat]</w:t>
            </w:r>
          </w:p>
        </w:tc>
      </w:tr>
      <w:tr w:rsidR="00AD57D9" w:rsidRPr="003641F3" w14:paraId="2EF60F5F" w14:textId="77777777" w:rsidTr="00AD57D9">
        <w:trPr>
          <w:cantSplit/>
        </w:trPr>
        <w:tc>
          <w:tcPr>
            <w:tcW w:w="9180" w:type="dxa"/>
            <w:gridSpan w:val="2"/>
          </w:tcPr>
          <w:p w14:paraId="25EDCFFE" w14:textId="49671F63" w:rsidR="00AD57D9" w:rsidRPr="003641F3" w:rsidRDefault="00AD57D9" w:rsidP="00AD57D9">
            <w:pPr>
              <w:ind w:left="342" w:hanging="342"/>
              <w:rPr>
                <w:bCs/>
                <w:i/>
                <w:iCs/>
              </w:rPr>
            </w:pPr>
            <w:r w:rsidRPr="003641F3">
              <w:t xml:space="preserve">7. </w:t>
            </w:r>
            <w:r w:rsidRPr="003641F3">
              <w:tab/>
              <w:t>Ci-joint copie des originaux des documents ci-</w:t>
            </w:r>
            <w:r w:rsidR="00C57380" w:rsidRPr="003641F3">
              <w:t>après :</w:t>
            </w:r>
            <w:r w:rsidRPr="003641F3">
              <w:t xml:space="preserve"> </w:t>
            </w:r>
            <w:r w:rsidRPr="003641F3">
              <w:rPr>
                <w:bCs/>
                <w:i/>
                <w:iCs/>
              </w:rPr>
              <w:t>[cocher la (les) case(s) correspondant aux documents originaux joints]</w:t>
            </w:r>
          </w:p>
          <w:p w14:paraId="2F510CDB" w14:textId="77777777" w:rsidR="00AD57D9" w:rsidRPr="003641F3" w:rsidRDefault="00AD57D9" w:rsidP="00AD57D9">
            <w:pPr>
              <w:suppressAutoHyphens/>
              <w:ind w:left="342" w:hanging="342"/>
              <w:rPr>
                <w:spacing w:val="-2"/>
              </w:rPr>
            </w:pPr>
            <w:r w:rsidRPr="003641F3">
              <w:rPr>
                <w:spacing w:val="-2"/>
                <w:sz w:val="32"/>
              </w:rPr>
              <w:sym w:font="Symbol" w:char="F0F0"/>
            </w:r>
            <w:r w:rsidRPr="003641F3">
              <w:rPr>
                <w:spacing w:val="-2"/>
                <w:sz w:val="32"/>
              </w:rPr>
              <w:tab/>
            </w:r>
            <w:r w:rsidRPr="003641F3">
              <w:t>Document d’enregistrement, d’inscription ou de constitution de la firme nommée en 1 ci-dessus, en conformité avec les clauses 4.1 et 4.2 des IC</w:t>
            </w:r>
          </w:p>
          <w:p w14:paraId="5366EF45" w14:textId="77777777" w:rsidR="00AD57D9" w:rsidRPr="003641F3" w:rsidRDefault="00AD57D9" w:rsidP="00AD57D9">
            <w:pPr>
              <w:numPr>
                <w:ilvl w:val="0"/>
                <w:numId w:val="75"/>
              </w:numPr>
              <w:suppressAutoHyphens/>
              <w:rPr>
                <w:spacing w:val="-2"/>
              </w:rPr>
            </w:pPr>
            <w:r w:rsidRPr="003641F3">
              <w:t>En cas de groupement, lettre d’intention de constituer un groupement, ou accord de groupement, en conformité avec la clause 4.1 des IC</w:t>
            </w:r>
            <w:r w:rsidRPr="003641F3">
              <w:rPr>
                <w:spacing w:val="-2"/>
              </w:rPr>
              <w:t>.</w:t>
            </w:r>
          </w:p>
        </w:tc>
      </w:tr>
    </w:tbl>
    <w:p w14:paraId="30B8792B" w14:textId="77777777" w:rsidR="00AD57D9" w:rsidRPr="003641F3" w:rsidRDefault="00AD57D9" w:rsidP="00AD57D9">
      <w:pPr>
        <w:rPr>
          <w:b/>
          <w:sz w:val="28"/>
          <w:szCs w:val="28"/>
        </w:rPr>
      </w:pPr>
      <w:r w:rsidRPr="003641F3">
        <w:rPr>
          <w:b/>
          <w:sz w:val="28"/>
          <w:szCs w:val="28"/>
        </w:rPr>
        <w:br w:type="page"/>
      </w:r>
    </w:p>
    <w:p w14:paraId="300D2F4E" w14:textId="77777777" w:rsidR="00AD57D9" w:rsidRPr="003641F3" w:rsidRDefault="00AD57D9" w:rsidP="00AD57D9">
      <w:pPr>
        <w:pStyle w:val="Titre2"/>
        <w:jc w:val="center"/>
        <w:rPr>
          <w:sz w:val="36"/>
          <w:szCs w:val="36"/>
        </w:rPr>
      </w:pPr>
      <w:bookmarkStart w:id="485" w:name="_Toc516690907"/>
      <w:bookmarkStart w:id="486" w:name="_Toc516691511"/>
      <w:bookmarkStart w:id="487" w:name="_Toc516697573"/>
      <w:bookmarkStart w:id="488" w:name="_Toc516701399"/>
      <w:bookmarkStart w:id="489" w:name="_Toc516703259"/>
      <w:bookmarkStart w:id="490" w:name="_Toc516704816"/>
      <w:bookmarkStart w:id="491" w:name="_Toc519511365"/>
      <w:r w:rsidRPr="003641F3">
        <w:rPr>
          <w:sz w:val="36"/>
          <w:szCs w:val="36"/>
        </w:rPr>
        <w:lastRenderedPageBreak/>
        <w:t>Formulaire de renseignements sur les membres de groupement</w:t>
      </w:r>
      <w:bookmarkEnd w:id="485"/>
      <w:bookmarkEnd w:id="486"/>
      <w:bookmarkEnd w:id="487"/>
      <w:bookmarkEnd w:id="488"/>
      <w:bookmarkEnd w:id="489"/>
      <w:bookmarkEnd w:id="490"/>
      <w:bookmarkEnd w:id="491"/>
    </w:p>
    <w:p w14:paraId="04DC7E29" w14:textId="77777777" w:rsidR="00AD57D9" w:rsidRPr="003641F3" w:rsidRDefault="00AD57D9" w:rsidP="00AD57D9">
      <w:pPr>
        <w:jc w:val="center"/>
      </w:pPr>
    </w:p>
    <w:p w14:paraId="19E08E90" w14:textId="77777777" w:rsidR="00AD57D9" w:rsidRPr="003641F3" w:rsidRDefault="00AD57D9" w:rsidP="00AD57D9">
      <w:pPr>
        <w:jc w:val="center"/>
        <w:rPr>
          <w:i/>
          <w:iCs/>
        </w:rPr>
      </w:pPr>
      <w:r w:rsidRPr="003641F3">
        <w:rPr>
          <w:i/>
          <w:iCs/>
        </w:rPr>
        <w:t>[Le Candidat remplit le tableau ci-dessous conformément aux instructions entre crochets. Le tableau ne doit pas être modifié. Aucune substitution ne sera admise.]</w:t>
      </w:r>
    </w:p>
    <w:p w14:paraId="56C9EF78" w14:textId="77777777" w:rsidR="00AD57D9" w:rsidRPr="003641F3" w:rsidRDefault="00AD57D9" w:rsidP="00AD57D9">
      <w:pPr>
        <w:jc w:val="right"/>
      </w:pPr>
    </w:p>
    <w:p w14:paraId="1BF4C189" w14:textId="110AFCBC" w:rsidR="00AD57D9" w:rsidRPr="003641F3" w:rsidRDefault="00927461" w:rsidP="00AD57D9">
      <w:pPr>
        <w:jc w:val="right"/>
      </w:pPr>
      <w:r w:rsidRPr="003641F3">
        <w:t>Date :</w:t>
      </w:r>
      <w:r w:rsidR="00AD57D9" w:rsidRPr="003641F3">
        <w:t xml:space="preserve"> </w:t>
      </w:r>
      <w:r w:rsidR="00AD57D9" w:rsidRPr="003641F3">
        <w:rPr>
          <w:i/>
          <w:iCs/>
        </w:rPr>
        <w:t>[insérer la date (jour, mois, année) de remise de l’offre]</w:t>
      </w:r>
    </w:p>
    <w:p w14:paraId="17B170AD" w14:textId="4008916F" w:rsidR="00AD57D9" w:rsidRPr="003641F3" w:rsidRDefault="00927461" w:rsidP="00AD57D9">
      <w:pPr>
        <w:ind w:right="72"/>
        <w:jc w:val="right"/>
      </w:pPr>
      <w:r w:rsidRPr="003641F3">
        <w:t>AAO numéro</w:t>
      </w:r>
      <w:r w:rsidR="00AD57D9" w:rsidRPr="003641F3">
        <w:t xml:space="preserve"> : </w:t>
      </w:r>
      <w:r w:rsidR="00AD57D9" w:rsidRPr="003641F3">
        <w:rPr>
          <w:bCs/>
          <w:i/>
          <w:iCs/>
        </w:rPr>
        <w:t>[insérer le nom de l’Avis d’Appel d’Offres]</w:t>
      </w:r>
    </w:p>
    <w:p w14:paraId="0D3C5067" w14:textId="77777777" w:rsidR="00AD57D9" w:rsidRPr="003641F3" w:rsidRDefault="00AD57D9" w:rsidP="00AD57D9">
      <w:pPr>
        <w:ind w:right="72"/>
        <w:jc w:val="right"/>
        <w:rPr>
          <w:bCs/>
          <w:i/>
          <w:iCs/>
        </w:rPr>
      </w:pPr>
    </w:p>
    <w:p w14:paraId="5DE531B1" w14:textId="77777777" w:rsidR="00AD57D9" w:rsidRPr="003641F3" w:rsidRDefault="00AD57D9" w:rsidP="00AD57D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D57D9" w:rsidRPr="003641F3" w14:paraId="35641ED4" w14:textId="77777777" w:rsidTr="00AD57D9">
        <w:trPr>
          <w:cantSplit/>
          <w:trHeight w:val="440"/>
        </w:trPr>
        <w:tc>
          <w:tcPr>
            <w:tcW w:w="9180" w:type="dxa"/>
            <w:gridSpan w:val="2"/>
            <w:tcBorders>
              <w:bottom w:val="nil"/>
            </w:tcBorders>
          </w:tcPr>
          <w:p w14:paraId="3CB04EEF" w14:textId="77777777" w:rsidR="00AD57D9" w:rsidRPr="003641F3" w:rsidRDefault="00AD57D9" w:rsidP="00AD57D9">
            <w:pPr>
              <w:suppressAutoHyphens/>
              <w:spacing w:before="40" w:after="40"/>
              <w:ind w:left="360" w:hanging="360"/>
              <w:rPr>
                <w:bCs/>
                <w:i/>
                <w:iCs/>
              </w:rPr>
            </w:pPr>
            <w:r w:rsidRPr="003641F3">
              <w:rPr>
                <w:spacing w:val="-2"/>
              </w:rPr>
              <w:t>1. Nom du Candidat :</w:t>
            </w:r>
            <w:r w:rsidRPr="003641F3">
              <w:t xml:space="preserve"> </w:t>
            </w:r>
            <w:r w:rsidRPr="003641F3">
              <w:rPr>
                <w:bCs/>
                <w:i/>
                <w:iCs/>
              </w:rPr>
              <w:t>[insérer le nom légal du Candidat]</w:t>
            </w:r>
          </w:p>
          <w:p w14:paraId="52D0F56C" w14:textId="77777777" w:rsidR="00AD57D9" w:rsidRPr="003641F3" w:rsidRDefault="00AD57D9" w:rsidP="00AD57D9">
            <w:pPr>
              <w:spacing w:before="40" w:after="40"/>
            </w:pPr>
          </w:p>
        </w:tc>
      </w:tr>
      <w:tr w:rsidR="00AD57D9" w:rsidRPr="003641F3" w14:paraId="4C3C0E23" w14:textId="77777777" w:rsidTr="00AD57D9">
        <w:trPr>
          <w:cantSplit/>
          <w:trHeight w:val="674"/>
        </w:trPr>
        <w:tc>
          <w:tcPr>
            <w:tcW w:w="9180" w:type="dxa"/>
            <w:gridSpan w:val="2"/>
            <w:tcBorders>
              <w:left w:val="single" w:sz="4" w:space="0" w:color="auto"/>
            </w:tcBorders>
          </w:tcPr>
          <w:p w14:paraId="5CFF88C0" w14:textId="77777777" w:rsidR="00AD57D9" w:rsidRPr="003641F3" w:rsidRDefault="00AD57D9" w:rsidP="00AD57D9">
            <w:pPr>
              <w:suppressAutoHyphens/>
              <w:spacing w:before="40" w:after="40"/>
              <w:ind w:left="360" w:hanging="360"/>
              <w:rPr>
                <w:bCs/>
                <w:i/>
                <w:iCs/>
                <w:spacing w:val="-2"/>
              </w:rPr>
            </w:pPr>
            <w:r w:rsidRPr="003641F3">
              <w:rPr>
                <w:spacing w:val="-2"/>
              </w:rPr>
              <w:t xml:space="preserve">2. Nom du membre du groupement : </w:t>
            </w:r>
            <w:r w:rsidRPr="003641F3">
              <w:rPr>
                <w:bCs/>
                <w:i/>
                <w:iCs/>
              </w:rPr>
              <w:t>[insérer le nom légal du membre du groupement]</w:t>
            </w:r>
          </w:p>
          <w:p w14:paraId="522E1081" w14:textId="77777777" w:rsidR="00AD57D9" w:rsidRPr="003641F3" w:rsidRDefault="00AD57D9" w:rsidP="00AD57D9">
            <w:pPr>
              <w:suppressAutoHyphens/>
              <w:spacing w:before="40" w:after="40"/>
              <w:rPr>
                <w:spacing w:val="-2"/>
              </w:rPr>
            </w:pPr>
          </w:p>
        </w:tc>
      </w:tr>
      <w:tr w:rsidR="00AD57D9" w:rsidRPr="003641F3" w14:paraId="381A5EE3" w14:textId="77777777" w:rsidTr="00AD57D9">
        <w:trPr>
          <w:cantSplit/>
          <w:trHeight w:val="674"/>
        </w:trPr>
        <w:tc>
          <w:tcPr>
            <w:tcW w:w="4590" w:type="dxa"/>
            <w:tcBorders>
              <w:left w:val="single" w:sz="4" w:space="0" w:color="auto"/>
            </w:tcBorders>
          </w:tcPr>
          <w:p w14:paraId="36F7366C" w14:textId="6EBD53E2" w:rsidR="00AD57D9" w:rsidRPr="003641F3" w:rsidRDefault="00AD57D9" w:rsidP="00AD57D9">
            <w:pPr>
              <w:suppressAutoHyphens/>
              <w:spacing w:before="40" w:after="40"/>
            </w:pPr>
            <w:r w:rsidRPr="003641F3">
              <w:t xml:space="preserve">3.a Pays où le </w:t>
            </w:r>
            <w:r w:rsidRPr="003641F3">
              <w:rPr>
                <w:spacing w:val="-2"/>
              </w:rPr>
              <w:t>membre du groupement</w:t>
            </w:r>
            <w:r w:rsidRPr="003641F3">
              <w:t xml:space="preserve"> est, ou sera légalement </w:t>
            </w:r>
            <w:r w:rsidR="00927461" w:rsidRPr="003641F3">
              <w:t>enregistré</w:t>
            </w:r>
            <w:r w:rsidR="00927461" w:rsidRPr="003641F3">
              <w:rPr>
                <w:spacing w:val="-2"/>
              </w:rPr>
              <w:t xml:space="preserve"> :</w:t>
            </w:r>
            <w:r w:rsidRPr="003641F3">
              <w:rPr>
                <w:spacing w:val="-2"/>
              </w:rPr>
              <w:t xml:space="preserve"> </w:t>
            </w:r>
            <w:r w:rsidRPr="003641F3">
              <w:rPr>
                <w:bCs/>
                <w:i/>
                <w:iCs/>
              </w:rPr>
              <w:t>[insérer le nom du pays d’enregistrement du membre du groupement]</w:t>
            </w:r>
          </w:p>
        </w:tc>
        <w:tc>
          <w:tcPr>
            <w:tcW w:w="4590" w:type="dxa"/>
            <w:tcBorders>
              <w:left w:val="single" w:sz="4" w:space="0" w:color="auto"/>
            </w:tcBorders>
          </w:tcPr>
          <w:p w14:paraId="44EFA1AE" w14:textId="39C37F56" w:rsidR="00AD57D9" w:rsidRPr="003641F3" w:rsidRDefault="00AD57D9" w:rsidP="00AD57D9">
            <w:pPr>
              <w:suppressAutoHyphens/>
              <w:spacing w:before="40" w:after="40"/>
            </w:pPr>
            <w:r w:rsidRPr="003641F3">
              <w:rPr>
                <w:sz w:val="22"/>
                <w:szCs w:val="22"/>
              </w:rPr>
              <w:t xml:space="preserve">3.b NINEA (Numéro d’Identification nationale </w:t>
            </w:r>
          </w:p>
        </w:tc>
      </w:tr>
      <w:tr w:rsidR="00AD57D9" w:rsidRPr="003641F3" w14:paraId="1494C860" w14:textId="77777777" w:rsidTr="00AD57D9">
        <w:trPr>
          <w:cantSplit/>
          <w:trHeight w:val="674"/>
        </w:trPr>
        <w:tc>
          <w:tcPr>
            <w:tcW w:w="9180" w:type="dxa"/>
            <w:gridSpan w:val="2"/>
            <w:tcBorders>
              <w:left w:val="single" w:sz="4" w:space="0" w:color="auto"/>
            </w:tcBorders>
          </w:tcPr>
          <w:p w14:paraId="66B6F9A9" w14:textId="13C3B716" w:rsidR="00AD57D9" w:rsidRPr="003641F3" w:rsidRDefault="00AD57D9" w:rsidP="00AD57D9">
            <w:pPr>
              <w:suppressAutoHyphens/>
              <w:spacing w:before="40" w:after="40"/>
              <w:rPr>
                <w:spacing w:val="-2"/>
              </w:rPr>
            </w:pPr>
            <w:r w:rsidRPr="003641F3">
              <w:rPr>
                <w:spacing w:val="-2"/>
              </w:rPr>
              <w:t xml:space="preserve">4. Année d’enregistrement du membre du </w:t>
            </w:r>
            <w:r w:rsidR="00927461" w:rsidRPr="003641F3">
              <w:rPr>
                <w:spacing w:val="-2"/>
              </w:rPr>
              <w:t>groupement :</w:t>
            </w:r>
            <w:r w:rsidRPr="003641F3">
              <w:rPr>
                <w:spacing w:val="-2"/>
              </w:rPr>
              <w:t xml:space="preserve"> </w:t>
            </w:r>
            <w:r w:rsidRPr="003641F3">
              <w:rPr>
                <w:bCs/>
                <w:i/>
                <w:iCs/>
              </w:rPr>
              <w:t>[insérer l’année d’enregistrement du membre du groupement]</w:t>
            </w:r>
          </w:p>
        </w:tc>
      </w:tr>
      <w:tr w:rsidR="00AD57D9" w:rsidRPr="003641F3" w14:paraId="3312C455" w14:textId="77777777" w:rsidTr="00AD57D9">
        <w:trPr>
          <w:cantSplit/>
        </w:trPr>
        <w:tc>
          <w:tcPr>
            <w:tcW w:w="9180" w:type="dxa"/>
            <w:gridSpan w:val="2"/>
            <w:tcBorders>
              <w:left w:val="single" w:sz="4" w:space="0" w:color="auto"/>
            </w:tcBorders>
          </w:tcPr>
          <w:p w14:paraId="2AD7C7A5" w14:textId="68A4B953" w:rsidR="00AD57D9" w:rsidRPr="003641F3" w:rsidRDefault="00AD57D9" w:rsidP="00AD57D9">
            <w:pPr>
              <w:suppressAutoHyphens/>
              <w:spacing w:before="40" w:after="40"/>
              <w:rPr>
                <w:spacing w:val="-2"/>
              </w:rPr>
            </w:pPr>
            <w:r w:rsidRPr="003641F3">
              <w:rPr>
                <w:spacing w:val="-2"/>
              </w:rPr>
              <w:t xml:space="preserve">5. Adresse officielle du membre du groupement dans le pays </w:t>
            </w:r>
            <w:r w:rsidR="00927461" w:rsidRPr="003641F3">
              <w:rPr>
                <w:spacing w:val="-2"/>
              </w:rPr>
              <w:t>d’enregistrement :</w:t>
            </w:r>
            <w:r w:rsidRPr="003641F3">
              <w:rPr>
                <w:spacing w:val="-2"/>
              </w:rPr>
              <w:t xml:space="preserve"> </w:t>
            </w:r>
            <w:r w:rsidRPr="003641F3">
              <w:rPr>
                <w:bCs/>
                <w:i/>
                <w:iCs/>
              </w:rPr>
              <w:t>[insérer l’adresse légale du membre du groupement dans le pays d’enregistrement]</w:t>
            </w:r>
          </w:p>
        </w:tc>
      </w:tr>
      <w:tr w:rsidR="00AD57D9" w:rsidRPr="003641F3" w14:paraId="4BEB0A29" w14:textId="77777777" w:rsidTr="00AD57D9">
        <w:trPr>
          <w:cantSplit/>
        </w:trPr>
        <w:tc>
          <w:tcPr>
            <w:tcW w:w="9180" w:type="dxa"/>
            <w:gridSpan w:val="2"/>
          </w:tcPr>
          <w:p w14:paraId="7202BDFA" w14:textId="66AF9E34" w:rsidR="00AD57D9" w:rsidRPr="003641F3" w:rsidRDefault="00AD57D9" w:rsidP="00AD57D9">
            <w:pPr>
              <w:pStyle w:val="Outline"/>
              <w:suppressAutoHyphens/>
              <w:spacing w:before="120" w:after="40"/>
              <w:rPr>
                <w:spacing w:val="-2"/>
                <w:kern w:val="0"/>
              </w:rPr>
            </w:pPr>
            <w:r w:rsidRPr="003641F3">
              <w:rPr>
                <w:spacing w:val="-2"/>
                <w:kern w:val="0"/>
              </w:rPr>
              <w:t xml:space="preserve">6. Renseignement sur le représentant dûment habilité du </w:t>
            </w:r>
            <w:r w:rsidRPr="003641F3">
              <w:rPr>
                <w:spacing w:val="-2"/>
              </w:rPr>
              <w:t xml:space="preserve">membre du </w:t>
            </w:r>
            <w:r w:rsidR="00927461" w:rsidRPr="003641F3">
              <w:rPr>
                <w:spacing w:val="-2"/>
              </w:rPr>
              <w:t>groupement</w:t>
            </w:r>
            <w:r w:rsidR="00927461" w:rsidRPr="003641F3">
              <w:rPr>
                <w:spacing w:val="-2"/>
                <w:kern w:val="0"/>
              </w:rPr>
              <w:t xml:space="preserve"> :</w:t>
            </w:r>
            <w:r w:rsidRPr="003641F3">
              <w:rPr>
                <w:spacing w:val="-2"/>
                <w:kern w:val="0"/>
              </w:rPr>
              <w:t xml:space="preserve"> </w:t>
            </w:r>
          </w:p>
          <w:p w14:paraId="6E3F1C80" w14:textId="3338FA3E" w:rsidR="00AD57D9" w:rsidRPr="003641F3" w:rsidRDefault="00AD57D9" w:rsidP="00AD57D9">
            <w:pPr>
              <w:pStyle w:val="Outline1"/>
              <w:keepNext w:val="0"/>
              <w:numPr>
                <w:ilvl w:val="0"/>
                <w:numId w:val="0"/>
              </w:numPr>
              <w:suppressAutoHyphens/>
              <w:spacing w:before="120" w:after="40"/>
              <w:ind w:left="360" w:hanging="360"/>
              <w:rPr>
                <w:spacing w:val="-2"/>
                <w:kern w:val="0"/>
              </w:rPr>
            </w:pPr>
            <w:r w:rsidRPr="003641F3">
              <w:rPr>
                <w:spacing w:val="-2"/>
                <w:kern w:val="0"/>
              </w:rPr>
              <w:t xml:space="preserve">   </w:t>
            </w:r>
            <w:r w:rsidR="00927461" w:rsidRPr="003641F3">
              <w:rPr>
                <w:spacing w:val="-2"/>
                <w:kern w:val="0"/>
              </w:rPr>
              <w:t>Nom :</w:t>
            </w:r>
            <w:r w:rsidRPr="003641F3">
              <w:rPr>
                <w:b/>
              </w:rPr>
              <w:t xml:space="preserve"> </w:t>
            </w:r>
            <w:r w:rsidRPr="003641F3">
              <w:rPr>
                <w:bCs/>
                <w:i/>
                <w:iCs/>
              </w:rPr>
              <w:t>[insérer le nom du représentant du membre du groupement]</w:t>
            </w:r>
          </w:p>
          <w:p w14:paraId="06353DEF" w14:textId="085DFF6E" w:rsidR="00AD57D9" w:rsidRPr="003641F3" w:rsidRDefault="00AD57D9" w:rsidP="00AD57D9">
            <w:pPr>
              <w:suppressAutoHyphens/>
              <w:spacing w:before="120" w:after="40"/>
              <w:rPr>
                <w:spacing w:val="-2"/>
              </w:rPr>
            </w:pPr>
            <w:r w:rsidRPr="003641F3">
              <w:rPr>
                <w:spacing w:val="-2"/>
              </w:rPr>
              <w:t xml:space="preserve">   </w:t>
            </w:r>
            <w:r w:rsidR="00927461" w:rsidRPr="003641F3">
              <w:rPr>
                <w:spacing w:val="-2"/>
              </w:rPr>
              <w:t>Adresse :</w:t>
            </w:r>
            <w:r w:rsidRPr="003641F3">
              <w:rPr>
                <w:b/>
              </w:rPr>
              <w:t xml:space="preserve"> </w:t>
            </w:r>
            <w:r w:rsidRPr="003641F3">
              <w:rPr>
                <w:bCs/>
                <w:i/>
                <w:iCs/>
              </w:rPr>
              <w:t xml:space="preserve">[insérer l’adresse du </w:t>
            </w:r>
            <w:r w:rsidRPr="003641F3">
              <w:rPr>
                <w:bCs/>
                <w:i/>
                <w:iCs/>
                <w:kern w:val="28"/>
              </w:rPr>
              <w:t xml:space="preserve">représentant </w:t>
            </w:r>
            <w:r w:rsidRPr="003641F3">
              <w:rPr>
                <w:bCs/>
                <w:i/>
                <w:iCs/>
              </w:rPr>
              <w:t>du membre du groupement]</w:t>
            </w:r>
          </w:p>
          <w:p w14:paraId="4395AECC" w14:textId="317A7092" w:rsidR="00AD57D9" w:rsidRPr="003641F3" w:rsidRDefault="00AD57D9" w:rsidP="00AD57D9">
            <w:pPr>
              <w:suppressAutoHyphens/>
              <w:spacing w:before="120" w:after="40"/>
              <w:rPr>
                <w:bCs/>
                <w:i/>
                <w:iCs/>
                <w:spacing w:val="-2"/>
              </w:rPr>
            </w:pPr>
            <w:r w:rsidRPr="003641F3">
              <w:rPr>
                <w:spacing w:val="-2"/>
              </w:rPr>
              <w:t xml:space="preserve">   Téléphone/Fac-</w:t>
            </w:r>
            <w:r w:rsidR="00C57380" w:rsidRPr="003641F3">
              <w:rPr>
                <w:spacing w:val="-2"/>
              </w:rPr>
              <w:t>similé :</w:t>
            </w:r>
            <w:r w:rsidRPr="003641F3">
              <w:rPr>
                <w:b/>
              </w:rPr>
              <w:t xml:space="preserve"> </w:t>
            </w:r>
            <w:r w:rsidRPr="003641F3">
              <w:rPr>
                <w:bCs/>
                <w:i/>
                <w:iCs/>
              </w:rPr>
              <w:t xml:space="preserve">[insérer le numéro de téléphone/fac-similé du </w:t>
            </w:r>
            <w:r w:rsidRPr="003641F3">
              <w:rPr>
                <w:bCs/>
                <w:i/>
                <w:iCs/>
                <w:kern w:val="28"/>
              </w:rPr>
              <w:t xml:space="preserve">représentant </w:t>
            </w:r>
            <w:r w:rsidRPr="003641F3">
              <w:rPr>
                <w:bCs/>
                <w:i/>
                <w:iCs/>
              </w:rPr>
              <w:t>du membre du groupement]</w:t>
            </w:r>
          </w:p>
          <w:p w14:paraId="605FB20E" w14:textId="66998CC2" w:rsidR="00AD57D9" w:rsidRPr="003641F3" w:rsidRDefault="00AD57D9" w:rsidP="00AD57D9">
            <w:pPr>
              <w:suppressAutoHyphens/>
              <w:spacing w:before="120" w:after="40"/>
              <w:rPr>
                <w:bCs/>
                <w:i/>
                <w:iCs/>
                <w:spacing w:val="-2"/>
              </w:rPr>
            </w:pPr>
            <w:r w:rsidRPr="003641F3">
              <w:rPr>
                <w:spacing w:val="-2"/>
              </w:rPr>
              <w:t xml:space="preserve">   Adresse </w:t>
            </w:r>
            <w:r w:rsidR="00C57380" w:rsidRPr="003641F3">
              <w:rPr>
                <w:spacing w:val="-2"/>
              </w:rPr>
              <w:t>électronique :</w:t>
            </w:r>
            <w:r w:rsidRPr="003641F3">
              <w:rPr>
                <w:b/>
              </w:rPr>
              <w:t xml:space="preserve"> </w:t>
            </w:r>
            <w:r w:rsidRPr="003641F3">
              <w:rPr>
                <w:bCs/>
                <w:i/>
                <w:iCs/>
              </w:rPr>
              <w:t xml:space="preserve">[insérer l’adresse électronique du </w:t>
            </w:r>
            <w:r w:rsidRPr="003641F3">
              <w:rPr>
                <w:bCs/>
                <w:i/>
                <w:iCs/>
                <w:kern w:val="28"/>
              </w:rPr>
              <w:t xml:space="preserve">représentant </w:t>
            </w:r>
            <w:r w:rsidRPr="003641F3">
              <w:rPr>
                <w:bCs/>
                <w:i/>
                <w:iCs/>
              </w:rPr>
              <w:t>du membre du groupement]</w:t>
            </w:r>
          </w:p>
          <w:p w14:paraId="523EBD25" w14:textId="77777777" w:rsidR="00AD57D9" w:rsidRPr="003641F3" w:rsidRDefault="00AD57D9" w:rsidP="00AD57D9">
            <w:pPr>
              <w:suppressAutoHyphens/>
              <w:spacing w:before="120" w:after="40"/>
              <w:rPr>
                <w:spacing w:val="-2"/>
              </w:rPr>
            </w:pPr>
          </w:p>
        </w:tc>
      </w:tr>
      <w:tr w:rsidR="00AD57D9" w:rsidRPr="003641F3" w14:paraId="64DF87DA" w14:textId="77777777" w:rsidTr="00AD57D9">
        <w:trPr>
          <w:cantSplit/>
        </w:trPr>
        <w:tc>
          <w:tcPr>
            <w:tcW w:w="9180" w:type="dxa"/>
            <w:gridSpan w:val="2"/>
          </w:tcPr>
          <w:p w14:paraId="12F198F2" w14:textId="75CF7658" w:rsidR="00AD57D9" w:rsidRPr="003641F3" w:rsidRDefault="00AD57D9" w:rsidP="00AD57D9">
            <w:pPr>
              <w:ind w:left="342" w:hanging="342"/>
              <w:rPr>
                <w:bCs/>
                <w:i/>
                <w:iCs/>
              </w:rPr>
            </w:pPr>
            <w:r w:rsidRPr="003641F3">
              <w:t xml:space="preserve">7. </w:t>
            </w:r>
            <w:r w:rsidRPr="003641F3">
              <w:tab/>
              <w:t>Ci-joint copie des originaux des documents ci-</w:t>
            </w:r>
            <w:r w:rsidR="00C57380" w:rsidRPr="003641F3">
              <w:t>après :</w:t>
            </w:r>
            <w:r w:rsidRPr="003641F3">
              <w:t xml:space="preserve"> </w:t>
            </w:r>
            <w:r w:rsidRPr="003641F3">
              <w:rPr>
                <w:bCs/>
                <w:i/>
                <w:iCs/>
              </w:rPr>
              <w:t>[cocher la (les) case(s) correspondant aux documents originaux joints]</w:t>
            </w:r>
          </w:p>
          <w:p w14:paraId="59852B6B" w14:textId="77777777" w:rsidR="00AD57D9" w:rsidRPr="003641F3" w:rsidRDefault="00AD57D9" w:rsidP="00AD57D9">
            <w:pPr>
              <w:tabs>
                <w:tab w:val="left" w:pos="432"/>
              </w:tabs>
              <w:suppressAutoHyphens/>
              <w:ind w:left="432" w:hanging="432"/>
              <w:rPr>
                <w:spacing w:val="-2"/>
              </w:rPr>
            </w:pPr>
            <w:r w:rsidRPr="003641F3">
              <w:rPr>
                <w:spacing w:val="-2"/>
                <w:sz w:val="32"/>
              </w:rPr>
              <w:sym w:font="Symbol" w:char="F0F0"/>
            </w:r>
            <w:r w:rsidRPr="003641F3">
              <w:rPr>
                <w:spacing w:val="-2"/>
                <w:sz w:val="32"/>
              </w:rPr>
              <w:tab/>
            </w:r>
            <w:r w:rsidRPr="003641F3">
              <w:t>Document d’enregistrement, d’inscription ou de constitution de la firme nommée en 2 ci-dessus, en conformité avec les clauses 4.1 et 4.2 des IC</w:t>
            </w:r>
          </w:p>
        </w:tc>
      </w:tr>
    </w:tbl>
    <w:p w14:paraId="6E6BAA2F" w14:textId="77777777" w:rsidR="00AD57D9" w:rsidRPr="003641F3" w:rsidRDefault="00AD57D9" w:rsidP="00AD57D9">
      <w:pPr>
        <w:pStyle w:val="TM1"/>
        <w:rPr>
          <w:rFonts w:ascii="Times New Roman" w:hAnsi="Times New Roman" w:cs="Times New Roman"/>
        </w:rPr>
      </w:pPr>
      <w:r w:rsidRPr="003641F3">
        <w:rPr>
          <w:rFonts w:ascii="Times New Roman" w:hAnsi="Times New Roman" w:cs="Times New Roman"/>
          <w:b w:val="0"/>
        </w:rPr>
        <w:br w:type="page"/>
      </w:r>
    </w:p>
    <w:tbl>
      <w:tblPr>
        <w:tblW w:w="0" w:type="auto"/>
        <w:tblLayout w:type="fixed"/>
        <w:tblLook w:val="0000" w:firstRow="0" w:lastRow="0" w:firstColumn="0" w:lastColumn="0" w:noHBand="0" w:noVBand="0"/>
      </w:tblPr>
      <w:tblGrid>
        <w:gridCol w:w="9198"/>
      </w:tblGrid>
      <w:tr w:rsidR="00AD57D9" w:rsidRPr="003641F3" w14:paraId="6B54A4DB" w14:textId="77777777" w:rsidTr="00AD57D9">
        <w:trPr>
          <w:trHeight w:val="900"/>
        </w:trPr>
        <w:tc>
          <w:tcPr>
            <w:tcW w:w="9198" w:type="dxa"/>
            <w:vAlign w:val="center"/>
          </w:tcPr>
          <w:p w14:paraId="336CADCF" w14:textId="77777777" w:rsidR="00AD57D9" w:rsidRPr="003641F3" w:rsidRDefault="00AD57D9" w:rsidP="00AD57D9">
            <w:pPr>
              <w:pStyle w:val="Titre2"/>
              <w:jc w:val="center"/>
            </w:pPr>
            <w:bookmarkStart w:id="492" w:name="_Toc461854736"/>
            <w:bookmarkStart w:id="493" w:name="_Toc516690908"/>
            <w:bookmarkStart w:id="494" w:name="_Toc516691512"/>
            <w:bookmarkStart w:id="495" w:name="_Toc516697574"/>
            <w:bookmarkStart w:id="496" w:name="_Toc516701400"/>
            <w:bookmarkStart w:id="497" w:name="_Toc516703260"/>
            <w:bookmarkStart w:id="498" w:name="_Toc516704817"/>
            <w:bookmarkStart w:id="499" w:name="_Toc519511366"/>
            <w:r w:rsidRPr="003641F3">
              <w:rPr>
                <w:sz w:val="36"/>
                <w:szCs w:val="36"/>
              </w:rPr>
              <w:lastRenderedPageBreak/>
              <w:t>Lettre de soumission de l’offre</w:t>
            </w:r>
            <w:bookmarkEnd w:id="492"/>
            <w:bookmarkEnd w:id="493"/>
            <w:bookmarkEnd w:id="494"/>
            <w:bookmarkEnd w:id="495"/>
            <w:bookmarkEnd w:id="496"/>
            <w:bookmarkEnd w:id="497"/>
            <w:bookmarkEnd w:id="498"/>
            <w:bookmarkEnd w:id="499"/>
          </w:p>
        </w:tc>
      </w:tr>
    </w:tbl>
    <w:p w14:paraId="29454A6A" w14:textId="77777777" w:rsidR="00AD57D9" w:rsidRPr="003641F3" w:rsidRDefault="00AD57D9" w:rsidP="00AD57D9">
      <w:pPr>
        <w:tabs>
          <w:tab w:val="right" w:pos="9000"/>
        </w:tabs>
        <w:ind w:left="4320" w:firstLine="720"/>
      </w:pPr>
    </w:p>
    <w:p w14:paraId="62448ADD" w14:textId="77777777" w:rsidR="00AD57D9" w:rsidRPr="003641F3" w:rsidRDefault="00AD57D9" w:rsidP="00AD57D9">
      <w:pPr>
        <w:tabs>
          <w:tab w:val="right" w:pos="9000"/>
        </w:tabs>
      </w:pPr>
      <w:r w:rsidRPr="003641F3">
        <w:rPr>
          <w:i/>
          <w:iCs/>
        </w:rPr>
        <w:t>[Le Candidat remplit la lettre ci-dessous conformément aux instructions entre crochets. Le format de la lettre ne doit pas être modifié. Toute réserve ou déviation majeure, par rapport à ce format, pourra entraîner le rejet de l’offre]</w:t>
      </w:r>
    </w:p>
    <w:p w14:paraId="7A902FA0" w14:textId="77777777" w:rsidR="00AD57D9" w:rsidRPr="003641F3" w:rsidRDefault="00AD57D9" w:rsidP="00AD57D9">
      <w:pPr>
        <w:tabs>
          <w:tab w:val="right" w:pos="9000"/>
        </w:tabs>
        <w:ind w:left="4320" w:hanging="2790"/>
        <w:jc w:val="both"/>
      </w:pPr>
    </w:p>
    <w:p w14:paraId="08800A2F" w14:textId="77777777" w:rsidR="00AD57D9" w:rsidRPr="003641F3" w:rsidRDefault="0038039D" w:rsidP="00AD57D9">
      <w:pPr>
        <w:jc w:val="right"/>
      </w:pPr>
      <w:r w:rsidRPr="003641F3">
        <w:t>Date :</w:t>
      </w:r>
      <w:r w:rsidR="00AD57D9" w:rsidRPr="003641F3">
        <w:t xml:space="preserve"> </w:t>
      </w:r>
      <w:r w:rsidR="00AD57D9" w:rsidRPr="003641F3">
        <w:rPr>
          <w:i/>
          <w:iCs/>
        </w:rPr>
        <w:t>[insérer la date (jour, mois, année) de remise de l’offre]</w:t>
      </w:r>
    </w:p>
    <w:p w14:paraId="331366B2" w14:textId="77777777" w:rsidR="00AD57D9" w:rsidRPr="003641F3" w:rsidRDefault="0038039D" w:rsidP="00AD57D9">
      <w:pPr>
        <w:ind w:right="72"/>
        <w:jc w:val="right"/>
      </w:pPr>
      <w:r w:rsidRPr="003641F3">
        <w:t>AAO numéro</w:t>
      </w:r>
      <w:r w:rsidR="00AD57D9" w:rsidRPr="003641F3">
        <w:t xml:space="preserve"> : </w:t>
      </w:r>
      <w:r w:rsidR="00AD57D9" w:rsidRPr="003641F3">
        <w:rPr>
          <w:bCs/>
          <w:i/>
          <w:iCs/>
        </w:rPr>
        <w:t>[insérer le nom et nu</w:t>
      </w:r>
      <w:r w:rsidRPr="003641F3">
        <w:rPr>
          <w:bCs/>
          <w:i/>
          <w:iCs/>
        </w:rPr>
        <w:t xml:space="preserve">méro de l’avis d’Appel </w:t>
      </w:r>
      <w:r w:rsidR="00AD57D9" w:rsidRPr="003641F3">
        <w:rPr>
          <w:bCs/>
          <w:i/>
          <w:iCs/>
        </w:rPr>
        <w:t>d’Offres]</w:t>
      </w:r>
    </w:p>
    <w:p w14:paraId="0A57884B" w14:textId="77777777" w:rsidR="00AD57D9" w:rsidRPr="003641F3" w:rsidRDefault="0038039D" w:rsidP="00AD57D9">
      <w:pPr>
        <w:tabs>
          <w:tab w:val="right" w:pos="9000"/>
        </w:tabs>
        <w:jc w:val="right"/>
        <w:rPr>
          <w:bCs/>
          <w:i/>
          <w:iCs/>
        </w:rPr>
      </w:pPr>
      <w:r w:rsidRPr="003641F3">
        <w:t>Variante numéro</w:t>
      </w:r>
      <w:r w:rsidR="00AD57D9" w:rsidRPr="003641F3">
        <w:t xml:space="preserve"> : </w:t>
      </w:r>
      <w:r w:rsidR="00AD57D9" w:rsidRPr="003641F3">
        <w:rPr>
          <w:bCs/>
          <w:i/>
          <w:iCs/>
          <w:spacing w:val="-4"/>
        </w:rPr>
        <w:t>[insérer le numéro d’identification si cette offre est proposée pour une variante]</w:t>
      </w:r>
    </w:p>
    <w:p w14:paraId="5B145F9D" w14:textId="77777777" w:rsidR="00AD57D9" w:rsidRPr="003641F3" w:rsidRDefault="00AD57D9" w:rsidP="00AD57D9"/>
    <w:p w14:paraId="37A4F6FB" w14:textId="77777777" w:rsidR="00AD57D9" w:rsidRPr="003641F3" w:rsidRDefault="00AD57D9" w:rsidP="00AD57D9">
      <w:pPr>
        <w:spacing w:after="200"/>
      </w:pPr>
    </w:p>
    <w:p w14:paraId="4EA3D911" w14:textId="77777777" w:rsidR="00AD57D9" w:rsidRPr="003641F3" w:rsidRDefault="00AD57D9" w:rsidP="00AD57D9">
      <w:pPr>
        <w:spacing w:after="200"/>
        <w:rPr>
          <w:bCs/>
          <w:i/>
          <w:iCs/>
        </w:rPr>
      </w:pPr>
      <w:r w:rsidRPr="003641F3">
        <w:t xml:space="preserve">À : </w:t>
      </w:r>
      <w:r w:rsidRPr="003641F3">
        <w:rPr>
          <w:bCs/>
          <w:i/>
          <w:iCs/>
        </w:rPr>
        <w:t>[insérer le nom complet de l’Autorité contractante]</w:t>
      </w:r>
    </w:p>
    <w:p w14:paraId="7ECB51DD" w14:textId="77777777" w:rsidR="00AD57D9" w:rsidRPr="003641F3" w:rsidRDefault="00AD57D9" w:rsidP="00AD57D9">
      <w:pPr>
        <w:spacing w:after="200"/>
      </w:pPr>
      <w:r w:rsidRPr="003641F3">
        <w:t>Nous, les soussignés</w:t>
      </w:r>
      <w:r w:rsidR="000237F8" w:rsidRPr="003641F3">
        <w:t>,</w:t>
      </w:r>
      <w:r w:rsidRPr="003641F3">
        <w:t xml:space="preserve"> attestons que : </w:t>
      </w:r>
    </w:p>
    <w:p w14:paraId="591092AE" w14:textId="6151DC6D"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 xml:space="preserve">Nous avons examiné le Dossier d’appel d’offres, y compris l’additif/ les </w:t>
      </w:r>
      <w:r w:rsidR="0038039D" w:rsidRPr="003641F3">
        <w:t xml:space="preserve">additifs </w:t>
      </w:r>
      <w:r w:rsidR="004F61E1" w:rsidRPr="003641F3">
        <w:t>numéro :</w:t>
      </w:r>
      <w:r w:rsidRPr="003641F3">
        <w:t xml:space="preserve"> </w:t>
      </w:r>
      <w:r w:rsidRPr="003641F3">
        <w:rPr>
          <w:bCs/>
          <w:i/>
          <w:iCs/>
        </w:rPr>
        <w:t>[insérer les numéros et date d’émission de chacun des additifs</w:t>
      </w:r>
      <w:r w:rsidR="00C57380" w:rsidRPr="003641F3">
        <w:rPr>
          <w:bCs/>
          <w:i/>
          <w:iCs/>
        </w:rPr>
        <w:t>] ;</w:t>
      </w:r>
      <w:r w:rsidRPr="003641F3">
        <w:t xml:space="preserve"> et n’avons aucune réserve à leur égard ;</w:t>
      </w:r>
    </w:p>
    <w:p w14:paraId="6BD7FFBD" w14:textId="77777777"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Nous nous engageons à fournir conformément au Dossier d’appel d’offres et au calendrier de livraison spécifié dans le Bordereau des quantités, calendrier de livraison et Cahier des Clauses techniques, les Fournitures et Services connexes ci-après : [insérer une brève description des Fournitures et Services connexes];</w:t>
      </w:r>
    </w:p>
    <w:p w14:paraId="587AF064" w14:textId="77777777"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 xml:space="preserve">Le prix total de notre offre, hors rabais offert à la clause (e) ci-après est de : </w:t>
      </w:r>
      <w:r w:rsidRPr="003641F3">
        <w:rPr>
          <w:i/>
        </w:rPr>
        <w:t>[insérer le prix total de l’offre en lettres et en chiffres, en indiquant les monnaies et montants correspondants à ces monnaies]</w:t>
      </w:r>
      <w:r w:rsidRPr="003641F3">
        <w:t>;</w:t>
      </w:r>
    </w:p>
    <w:p w14:paraId="7F651A8B" w14:textId="77777777"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 xml:space="preserve">Le bordereau des prix unitaires est contenu dans les annexes </w:t>
      </w:r>
      <w:r w:rsidRPr="003641F3">
        <w:rPr>
          <w:i/>
        </w:rPr>
        <w:t>[insérer la dénomination des annexes]</w:t>
      </w:r>
      <w:r w:rsidRPr="003641F3">
        <w:t xml:space="preserve"> ;</w:t>
      </w:r>
    </w:p>
    <w:p w14:paraId="64B84E1D" w14:textId="77777777"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 xml:space="preserve">Les rabais offerts et les modalités d’application desdits rabais sont les suivants : </w:t>
      </w:r>
    </w:p>
    <w:p w14:paraId="0D99A60D" w14:textId="5D92542E" w:rsidR="00AD57D9" w:rsidRPr="003641F3" w:rsidRDefault="00AD57D9" w:rsidP="00AD57D9">
      <w:pPr>
        <w:tabs>
          <w:tab w:val="right" w:pos="9000"/>
        </w:tabs>
        <w:spacing w:after="200"/>
        <w:ind w:left="540"/>
        <w:rPr>
          <w:bCs/>
          <w:i/>
          <w:iCs/>
        </w:rPr>
      </w:pPr>
      <w:r w:rsidRPr="003641F3">
        <w:rPr>
          <w:bCs/>
          <w:i/>
          <w:iCs/>
        </w:rPr>
        <w:t>[</w:t>
      </w:r>
      <w:r w:rsidR="00C57380" w:rsidRPr="003641F3">
        <w:rPr>
          <w:bCs/>
          <w:i/>
          <w:iCs/>
        </w:rPr>
        <w:t>Indiquer</w:t>
      </w:r>
      <w:r w:rsidRPr="003641F3">
        <w:rPr>
          <w:bCs/>
          <w:i/>
          <w:iCs/>
        </w:rPr>
        <w:t xml:space="preserve"> en détail les rabais offerts, le cas échéant, et le (ou les) article(s) du (ou des) bordereau(x) des prix au(x)quel(s) ils s’appliquent]</w:t>
      </w:r>
    </w:p>
    <w:p w14:paraId="5A83E955" w14:textId="465AC9BF" w:rsidR="00AD57D9" w:rsidRPr="003641F3" w:rsidRDefault="00AD57D9" w:rsidP="00AD57D9">
      <w:pPr>
        <w:tabs>
          <w:tab w:val="right" w:pos="9000"/>
        </w:tabs>
        <w:spacing w:after="200"/>
        <w:ind w:left="540"/>
      </w:pPr>
      <w:r w:rsidRPr="003641F3">
        <w:rPr>
          <w:bCs/>
          <w:i/>
          <w:iCs/>
        </w:rPr>
        <w:t>[</w:t>
      </w:r>
      <w:r w:rsidR="00C57380" w:rsidRPr="003641F3">
        <w:rPr>
          <w:bCs/>
          <w:i/>
          <w:iCs/>
        </w:rPr>
        <w:t>Indiquer</w:t>
      </w:r>
      <w:r w:rsidRPr="003641F3">
        <w:rPr>
          <w:bCs/>
          <w:i/>
          <w:iCs/>
        </w:rPr>
        <w:t xml:space="preserve"> aussi en détail la méthode qui sera utilisée pour appliquer les rabais offerts, le cas échéant]</w:t>
      </w:r>
    </w:p>
    <w:p w14:paraId="119B4CF4" w14:textId="77777777"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Notre offre demeurera valide pendant la période requise à la clause 19.1 des Instructions aux Candidats à compter de la date limite fixée pour la remise des offres à la clause 23.1 des Instructions aux Candidats ; cette offre continuera de nous engager et pourra être acceptée à tout moment avant l’expiration de cette période ;</w:t>
      </w:r>
    </w:p>
    <w:p w14:paraId="0DE3F5C6" w14:textId="77777777" w:rsidR="00C2689F" w:rsidRPr="003641F3" w:rsidRDefault="00C2689F" w:rsidP="00C2689F">
      <w:pPr>
        <w:pStyle w:val="Paragraphedeliste"/>
        <w:numPr>
          <w:ilvl w:val="0"/>
          <w:numId w:val="76"/>
        </w:numPr>
        <w:tabs>
          <w:tab w:val="left" w:pos="540"/>
          <w:tab w:val="right" w:pos="9000"/>
        </w:tabs>
        <w:spacing w:after="200"/>
        <w:jc w:val="both"/>
        <w:rPr>
          <w:rFonts w:ascii="Times New Roman" w:hAnsi="Times New Roman"/>
        </w:rPr>
      </w:pPr>
      <w:r w:rsidRPr="003641F3">
        <w:rPr>
          <w:rFonts w:ascii="Times New Roman" w:hAnsi="Times New Roman"/>
        </w:rPr>
        <w:lastRenderedPageBreak/>
        <w:t xml:space="preserve">Si notre offre est acceptée, nous nous engageons à fournir </w:t>
      </w:r>
      <w:r w:rsidRPr="003641F3">
        <w:rPr>
          <w:rFonts w:ascii="Times New Roman" w:hAnsi="Times New Roman"/>
          <w:i/>
        </w:rPr>
        <w:t>[une garantie de bonne exécution de l’Accord-cadre ou une déclaration de garantie ; choisir l’option applicable ;]</w:t>
      </w:r>
      <w:r w:rsidRPr="003641F3">
        <w:rPr>
          <w:rFonts w:ascii="Times New Roman" w:hAnsi="Times New Roman"/>
        </w:rPr>
        <w:t xml:space="preserve">, conformément à la clause 41 des Instructions aux candidats et aux articles 19.1 et 19.2 du CCG </w:t>
      </w:r>
      <w:r w:rsidRPr="003641F3">
        <w:rPr>
          <w:rFonts w:ascii="Times New Roman" w:hAnsi="Times New Roman"/>
          <w:i/>
        </w:rPr>
        <w:t>[si une garantie de bonne exécution de l’Accord-cadre n’est pas exigée, indiquer ici : sans objet ou supprimer la présente clause ;]</w:t>
      </w:r>
      <w:r w:rsidRPr="003641F3">
        <w:rPr>
          <w:rFonts w:ascii="Times New Roman" w:hAnsi="Times New Roman"/>
        </w:rPr>
        <w:t> ;</w:t>
      </w:r>
    </w:p>
    <w:p w14:paraId="7D586B31" w14:textId="77777777"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Notre candidature, ainsi que tous sous-traitants ou fournisseurs intervenant en rapport avec une quelconque partie du Marché, ne tombent pas sous les conditions d’exclusion de la clause 4.2 des Instructions aux Candidats</w:t>
      </w:r>
      <w:r w:rsidRPr="003641F3">
        <w:rPr>
          <w:iCs/>
        </w:rPr>
        <w:t>.</w:t>
      </w:r>
    </w:p>
    <w:p w14:paraId="441534D5" w14:textId="77777777"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Nous ne nous trouvons pas dans une situation de conflit d’intérêt définie à la clause 4.3 des Instructions aux Candidats.</w:t>
      </w:r>
    </w:p>
    <w:p w14:paraId="7C9896EF" w14:textId="09BB8B1E" w:rsidR="00AD57D9" w:rsidRPr="003641F3" w:rsidRDefault="00AD57D9" w:rsidP="00AD57D9">
      <w:pPr>
        <w:numPr>
          <w:ilvl w:val="0"/>
          <w:numId w:val="76"/>
        </w:numPr>
        <w:tabs>
          <w:tab w:val="clear" w:pos="360"/>
          <w:tab w:val="left" w:pos="540"/>
          <w:tab w:val="right" w:pos="9000"/>
        </w:tabs>
        <w:spacing w:after="200"/>
        <w:ind w:left="540" w:hanging="540"/>
        <w:jc w:val="both"/>
      </w:pPr>
      <w:r w:rsidRPr="003641F3">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de la charte de transparence et d'éthique en matière de marchés publics comme en atteste le formulaire d’engagement ci-joint, signé par nos </w:t>
      </w:r>
      <w:r w:rsidR="00C57380" w:rsidRPr="003641F3">
        <w:t>soins.</w:t>
      </w:r>
    </w:p>
    <w:p w14:paraId="04E33A93" w14:textId="77777777" w:rsidR="00AD57D9" w:rsidRPr="003641F3" w:rsidRDefault="00AD57D9" w:rsidP="00AD57D9">
      <w:pPr>
        <w:pStyle w:val="Outline1"/>
        <w:keepNext w:val="0"/>
        <w:numPr>
          <w:ilvl w:val="0"/>
          <w:numId w:val="76"/>
        </w:numPr>
        <w:spacing w:before="0"/>
        <w:jc w:val="both"/>
        <w:rPr>
          <w:kern w:val="0"/>
        </w:rPr>
      </w:pPr>
      <w:r w:rsidRPr="003641F3">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1C4AD4AC" w14:textId="77777777" w:rsidR="00AD57D9" w:rsidRPr="003641F3" w:rsidRDefault="00AD57D9" w:rsidP="00AD57D9">
      <w:pPr>
        <w:ind w:left="540" w:hanging="540"/>
        <w:jc w:val="both"/>
      </w:pPr>
    </w:p>
    <w:p w14:paraId="7DCD97F5" w14:textId="77777777" w:rsidR="00AD57D9" w:rsidRPr="003641F3" w:rsidRDefault="00AD57D9" w:rsidP="00AD57D9">
      <w:pPr>
        <w:pStyle w:val="Outline1"/>
        <w:keepNext w:val="0"/>
        <w:numPr>
          <w:ilvl w:val="0"/>
          <w:numId w:val="76"/>
        </w:numPr>
        <w:spacing w:before="0"/>
        <w:jc w:val="both"/>
        <w:rPr>
          <w:kern w:val="0"/>
        </w:rPr>
      </w:pPr>
      <w:r w:rsidRPr="003641F3">
        <w:rPr>
          <w:kern w:val="0"/>
        </w:rPr>
        <w:t xml:space="preserve">Il est entendu par nous que vous n’êtes pas tenus d’accepter l’offre évaluée la moins- </w:t>
      </w:r>
      <w:proofErr w:type="spellStart"/>
      <w:r w:rsidRPr="003641F3">
        <w:rPr>
          <w:kern w:val="0"/>
        </w:rPr>
        <w:t>disante</w:t>
      </w:r>
      <w:proofErr w:type="spellEnd"/>
      <w:r w:rsidRPr="003641F3">
        <w:rPr>
          <w:kern w:val="0"/>
        </w:rPr>
        <w:t>, ni l’une quelconque des offres que vous pouvez recevoir.</w:t>
      </w:r>
    </w:p>
    <w:p w14:paraId="534B8B29" w14:textId="77777777" w:rsidR="00AD57D9" w:rsidRPr="003641F3" w:rsidRDefault="00AD57D9" w:rsidP="00AD57D9">
      <w:pPr>
        <w:tabs>
          <w:tab w:val="left" w:pos="1188"/>
          <w:tab w:val="left" w:pos="2394"/>
          <w:tab w:val="left" w:pos="4209"/>
          <w:tab w:val="left" w:pos="5238"/>
          <w:tab w:val="left" w:pos="7632"/>
          <w:tab w:val="left" w:pos="7868"/>
          <w:tab w:val="left" w:pos="9468"/>
        </w:tabs>
      </w:pPr>
    </w:p>
    <w:p w14:paraId="14269929" w14:textId="77777777" w:rsidR="00AD57D9" w:rsidRPr="003641F3" w:rsidRDefault="00AD57D9" w:rsidP="00AD57D9">
      <w:pPr>
        <w:tabs>
          <w:tab w:val="left" w:pos="1188"/>
          <w:tab w:val="left" w:pos="2394"/>
          <w:tab w:val="left" w:pos="4209"/>
          <w:tab w:val="left" w:pos="5238"/>
          <w:tab w:val="left" w:pos="7632"/>
          <w:tab w:val="left" w:pos="7868"/>
          <w:tab w:val="left" w:pos="9468"/>
        </w:tabs>
      </w:pPr>
    </w:p>
    <w:p w14:paraId="27CE77A3" w14:textId="77777777" w:rsidR="00AD57D9" w:rsidRPr="003641F3" w:rsidRDefault="00AD57D9" w:rsidP="00AD57D9">
      <w:pPr>
        <w:tabs>
          <w:tab w:val="left" w:pos="1188"/>
          <w:tab w:val="left" w:pos="2394"/>
          <w:tab w:val="left" w:pos="4209"/>
          <w:tab w:val="left" w:pos="5238"/>
          <w:tab w:val="left" w:pos="7632"/>
          <w:tab w:val="left" w:pos="7868"/>
          <w:tab w:val="left" w:pos="9468"/>
        </w:tabs>
      </w:pPr>
    </w:p>
    <w:p w14:paraId="36D07578" w14:textId="77777777" w:rsidR="00AD57D9" w:rsidRPr="003641F3" w:rsidRDefault="00AD57D9" w:rsidP="00AD57D9">
      <w:pPr>
        <w:tabs>
          <w:tab w:val="right" w:pos="4140"/>
          <w:tab w:val="left" w:pos="4500"/>
          <w:tab w:val="right" w:pos="9000"/>
        </w:tabs>
      </w:pPr>
      <w:r w:rsidRPr="003641F3">
        <w:t xml:space="preserve">Nom </w:t>
      </w:r>
      <w:r w:rsidRPr="003641F3">
        <w:rPr>
          <w:bCs/>
          <w:i/>
          <w:iCs/>
        </w:rPr>
        <w:t>[insérer le nom complet de la personne signataire de l’offre]</w:t>
      </w:r>
    </w:p>
    <w:p w14:paraId="76373A7B" w14:textId="77777777" w:rsidR="00AD57D9" w:rsidRPr="003641F3" w:rsidRDefault="00AD57D9" w:rsidP="00AD57D9">
      <w:pPr>
        <w:tabs>
          <w:tab w:val="right" w:pos="4140"/>
          <w:tab w:val="left" w:pos="4500"/>
          <w:tab w:val="right" w:pos="9000"/>
        </w:tabs>
      </w:pPr>
      <w:r w:rsidRPr="003641F3">
        <w:t xml:space="preserve">En tant que </w:t>
      </w:r>
      <w:r w:rsidRPr="003641F3">
        <w:rPr>
          <w:bCs/>
          <w:i/>
          <w:iCs/>
        </w:rPr>
        <w:t>[indiquer la capacité du signataire]</w:t>
      </w:r>
    </w:p>
    <w:p w14:paraId="3FCB823C" w14:textId="77777777" w:rsidR="00AD57D9" w:rsidRPr="003641F3" w:rsidRDefault="00AD57D9" w:rsidP="00AD57D9">
      <w:pPr>
        <w:tabs>
          <w:tab w:val="right" w:pos="4140"/>
          <w:tab w:val="left" w:pos="4500"/>
          <w:tab w:val="right" w:pos="9000"/>
        </w:tabs>
      </w:pPr>
    </w:p>
    <w:p w14:paraId="7D5013E1" w14:textId="77777777" w:rsidR="00AD57D9" w:rsidRPr="003641F3" w:rsidRDefault="00AD57D9" w:rsidP="00AD57D9">
      <w:pPr>
        <w:tabs>
          <w:tab w:val="right" w:pos="4140"/>
          <w:tab w:val="left" w:pos="4500"/>
          <w:tab w:val="right" w:pos="9000"/>
        </w:tabs>
        <w:rPr>
          <w:u w:val="single"/>
        </w:rPr>
      </w:pPr>
      <w:r w:rsidRPr="003641F3">
        <w:t xml:space="preserve">Signature </w:t>
      </w:r>
      <w:r w:rsidRPr="003641F3">
        <w:rPr>
          <w:bCs/>
          <w:i/>
          <w:iCs/>
        </w:rPr>
        <w:t>[insérer la signature]</w:t>
      </w:r>
    </w:p>
    <w:p w14:paraId="0417A803" w14:textId="77777777" w:rsidR="00AD57D9" w:rsidRPr="003641F3"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952594" w14:textId="77777777" w:rsidR="00AD57D9" w:rsidRPr="003641F3"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CF51DD" w14:textId="77777777" w:rsidR="00AD57D9" w:rsidRPr="003641F3" w:rsidRDefault="00AD57D9" w:rsidP="00AD57D9">
      <w:pPr>
        <w:tabs>
          <w:tab w:val="right" w:pos="9000"/>
        </w:tabs>
        <w:rPr>
          <w:bCs/>
          <w:i/>
          <w:iCs/>
        </w:rPr>
      </w:pPr>
      <w:r w:rsidRPr="003641F3">
        <w:t xml:space="preserve">Ayant pouvoir à signer l’offre pour et au nom de </w:t>
      </w:r>
      <w:r w:rsidRPr="003641F3">
        <w:rPr>
          <w:bCs/>
          <w:i/>
          <w:iCs/>
        </w:rPr>
        <w:t>[insérer le nom complet du Candidat]</w:t>
      </w:r>
    </w:p>
    <w:p w14:paraId="3A8486D8" w14:textId="77777777" w:rsidR="00AD57D9" w:rsidRPr="003641F3" w:rsidRDefault="00AD57D9" w:rsidP="00AD57D9">
      <w:pPr>
        <w:tabs>
          <w:tab w:val="right" w:pos="9000"/>
        </w:tabs>
      </w:pPr>
    </w:p>
    <w:p w14:paraId="0935D41B" w14:textId="77777777" w:rsidR="00AD57D9" w:rsidRPr="003641F3" w:rsidRDefault="00AD57D9" w:rsidP="00AD57D9">
      <w:pPr>
        <w:tabs>
          <w:tab w:val="right" w:pos="9000"/>
        </w:tabs>
      </w:pPr>
    </w:p>
    <w:p w14:paraId="7116B5CB" w14:textId="77777777" w:rsidR="00AD57D9" w:rsidRPr="003641F3" w:rsidRDefault="00AD57D9" w:rsidP="00AD57D9">
      <w:pPr>
        <w:tabs>
          <w:tab w:val="right" w:pos="9000"/>
        </w:tabs>
        <w:rPr>
          <w:i/>
          <w:iCs/>
        </w:rPr>
      </w:pPr>
      <w:r w:rsidRPr="003641F3">
        <w:t xml:space="preserve">En date du ________________________________ jour de </w:t>
      </w:r>
      <w:r w:rsidRPr="003641F3">
        <w:rPr>
          <w:i/>
          <w:iCs/>
        </w:rPr>
        <w:t>[Insérer la date de signature]</w:t>
      </w:r>
    </w:p>
    <w:p w14:paraId="0F493079" w14:textId="77777777" w:rsidR="00AD57D9" w:rsidRPr="003641F3" w:rsidRDefault="00AD57D9" w:rsidP="00AD57D9">
      <w:pPr>
        <w:tabs>
          <w:tab w:val="right" w:pos="9000"/>
        </w:tabs>
      </w:pPr>
    </w:p>
    <w:p w14:paraId="05D55206" w14:textId="77777777" w:rsidR="00AD57D9" w:rsidRPr="003641F3" w:rsidRDefault="00AD57D9" w:rsidP="00AD57D9">
      <w:pPr>
        <w:tabs>
          <w:tab w:val="right" w:pos="9000"/>
        </w:tabs>
        <w:ind w:left="4320" w:firstLine="720"/>
      </w:pPr>
      <w:r w:rsidRPr="003641F3">
        <w:br w:type="page"/>
      </w:r>
    </w:p>
    <w:p w14:paraId="63B86F44" w14:textId="77777777" w:rsidR="00AD57D9" w:rsidRPr="003641F3" w:rsidRDefault="00AD57D9" w:rsidP="00AD57D9">
      <w:pPr>
        <w:pStyle w:val="Titre2"/>
        <w:jc w:val="center"/>
        <w:rPr>
          <w:sz w:val="36"/>
          <w:szCs w:val="36"/>
        </w:rPr>
      </w:pPr>
      <w:bookmarkStart w:id="500" w:name="_Toc516690909"/>
      <w:bookmarkStart w:id="501" w:name="_Toc516691513"/>
      <w:bookmarkStart w:id="502" w:name="_Toc516697575"/>
      <w:bookmarkStart w:id="503" w:name="_Toc516701401"/>
      <w:bookmarkStart w:id="504" w:name="_Toc516703261"/>
      <w:bookmarkStart w:id="505" w:name="_Toc516704818"/>
      <w:bookmarkStart w:id="506" w:name="_Toc519511367"/>
      <w:r w:rsidRPr="003641F3">
        <w:rPr>
          <w:sz w:val="36"/>
          <w:szCs w:val="36"/>
        </w:rPr>
        <w:lastRenderedPageBreak/>
        <w:t>Bordereaux des prix</w:t>
      </w:r>
      <w:bookmarkEnd w:id="500"/>
      <w:bookmarkEnd w:id="501"/>
      <w:bookmarkEnd w:id="502"/>
      <w:bookmarkEnd w:id="503"/>
      <w:bookmarkEnd w:id="504"/>
      <w:bookmarkEnd w:id="505"/>
      <w:bookmarkEnd w:id="506"/>
    </w:p>
    <w:p w14:paraId="359181A9" w14:textId="77777777" w:rsidR="00AD57D9" w:rsidRPr="003641F3" w:rsidRDefault="00AD57D9" w:rsidP="00AD57D9">
      <w:pPr>
        <w:jc w:val="center"/>
      </w:pPr>
    </w:p>
    <w:p w14:paraId="2A27F0D6" w14:textId="77777777" w:rsidR="00AD57D9" w:rsidRPr="003641F3" w:rsidRDefault="00AD57D9" w:rsidP="00AD57D9">
      <w:pPr>
        <w:jc w:val="center"/>
      </w:pPr>
    </w:p>
    <w:p w14:paraId="594EFD4F" w14:textId="77777777" w:rsidR="00AD57D9" w:rsidRPr="003641F3" w:rsidRDefault="00AD57D9" w:rsidP="00AD57D9">
      <w:pPr>
        <w:pStyle w:val="Outline"/>
        <w:tabs>
          <w:tab w:val="right" w:pos="9000"/>
        </w:tabs>
        <w:spacing w:before="0"/>
        <w:rPr>
          <w:bCs/>
          <w:i/>
          <w:iCs/>
          <w:szCs w:val="24"/>
        </w:rPr>
      </w:pPr>
      <w:r w:rsidRPr="003641F3">
        <w:rPr>
          <w:bCs/>
          <w:i/>
          <w:iCs/>
          <w:szCs w:val="24"/>
        </w:rPr>
        <w:t>[Le Candidat doit remplir tous les espaces en blanc dans les formulaires de Bordereau des prix selon les instructions figurant ci-après. La liste des articles dans la colonne 1 du Bordereau des prix doit être identique à la liste des Fournitures et Services connexes fournie par l’Autorité contractante dans la Section IV.]</w:t>
      </w:r>
    </w:p>
    <w:p w14:paraId="4658A90C" w14:textId="77777777" w:rsidR="00AD57D9" w:rsidRPr="003641F3" w:rsidRDefault="00AD57D9" w:rsidP="00AD57D9">
      <w:pPr>
        <w:pStyle w:val="Outline"/>
        <w:tabs>
          <w:tab w:val="right" w:pos="9000"/>
        </w:tabs>
        <w:spacing w:before="0"/>
        <w:rPr>
          <w:kern w:val="0"/>
        </w:rPr>
      </w:pPr>
    </w:p>
    <w:p w14:paraId="525A1A09" w14:textId="77777777" w:rsidR="00AD57D9" w:rsidRPr="003641F3" w:rsidRDefault="00AD57D9" w:rsidP="00AD57D9">
      <w:pPr>
        <w:tabs>
          <w:tab w:val="right" w:pos="9000"/>
        </w:tabs>
        <w:sectPr w:rsidR="00AD57D9" w:rsidRPr="003641F3">
          <w:headerReference w:type="even" r:id="rId28"/>
          <w:headerReference w:type="default" r:id="rId29"/>
          <w:headerReference w:type="first" r:id="rId30"/>
          <w:endnotePr>
            <w:numFmt w:val="decimal"/>
            <w:numRestart w:val="eachSect"/>
          </w:endnotePr>
          <w:type w:val="oddPage"/>
          <w:pgSz w:w="12240" w:h="15840" w:code="1"/>
          <w:pgMar w:top="1440" w:right="1440" w:bottom="1440" w:left="1800" w:header="720" w:footer="720" w:gutter="0"/>
          <w:paperSrc w:first="19532" w:other="19532"/>
          <w:cols w:space="720"/>
        </w:sectPr>
      </w:pPr>
      <w:bookmarkStart w:id="507" w:name="_Toc438013346"/>
    </w:p>
    <w:bookmarkEnd w:id="507"/>
    <w:p w14:paraId="65A59B97" w14:textId="77777777" w:rsidR="00AD57D9" w:rsidRPr="003641F3" w:rsidRDefault="00AD57D9" w:rsidP="00AD57D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AD57D9" w:rsidRPr="003641F3" w14:paraId="76BE53BE" w14:textId="77777777" w:rsidTr="00AD57D9">
        <w:trPr>
          <w:cantSplit/>
          <w:trHeight w:val="900"/>
        </w:trPr>
        <w:tc>
          <w:tcPr>
            <w:tcW w:w="13158" w:type="dxa"/>
            <w:gridSpan w:val="2"/>
            <w:tcBorders>
              <w:top w:val="nil"/>
              <w:left w:val="nil"/>
              <w:bottom w:val="nil"/>
              <w:right w:val="nil"/>
            </w:tcBorders>
            <w:vAlign w:val="center"/>
          </w:tcPr>
          <w:p w14:paraId="1D4EE545" w14:textId="77777777" w:rsidR="00AD57D9" w:rsidRPr="003641F3" w:rsidRDefault="00AD57D9" w:rsidP="00AD57D9">
            <w:pPr>
              <w:pStyle w:val="Titre2"/>
              <w:jc w:val="center"/>
            </w:pPr>
            <w:bookmarkStart w:id="508" w:name="_Toc516690910"/>
            <w:bookmarkStart w:id="509" w:name="_Toc516691514"/>
            <w:bookmarkStart w:id="510" w:name="_Toc516697576"/>
            <w:bookmarkStart w:id="511" w:name="_Toc516701402"/>
            <w:bookmarkStart w:id="512" w:name="_Toc516703262"/>
            <w:bookmarkStart w:id="513" w:name="_Toc516704819"/>
            <w:bookmarkStart w:id="514" w:name="_Toc519511368"/>
            <w:bookmarkStart w:id="515" w:name="_Toc77404845"/>
            <w:r w:rsidRPr="003641F3">
              <w:rPr>
                <w:sz w:val="36"/>
                <w:szCs w:val="36"/>
              </w:rPr>
              <w:t>Bordereau des prix pour les fournitures</w:t>
            </w:r>
            <w:bookmarkEnd w:id="508"/>
            <w:bookmarkEnd w:id="509"/>
            <w:bookmarkEnd w:id="510"/>
            <w:bookmarkEnd w:id="511"/>
            <w:bookmarkEnd w:id="512"/>
            <w:bookmarkEnd w:id="513"/>
            <w:bookmarkEnd w:id="514"/>
            <w:r w:rsidRPr="003641F3">
              <w:t xml:space="preserve"> </w:t>
            </w:r>
            <w:bookmarkEnd w:id="515"/>
          </w:p>
        </w:tc>
      </w:tr>
      <w:tr w:rsidR="00AD57D9" w:rsidRPr="003641F3" w14:paraId="49B386C5" w14:textId="77777777" w:rsidTr="00AD57D9">
        <w:trPr>
          <w:cantSplit/>
          <w:trHeight w:val="351"/>
        </w:trPr>
        <w:tc>
          <w:tcPr>
            <w:tcW w:w="13158" w:type="dxa"/>
            <w:gridSpan w:val="2"/>
            <w:tcBorders>
              <w:top w:val="nil"/>
              <w:left w:val="nil"/>
              <w:bottom w:val="nil"/>
              <w:right w:val="nil"/>
            </w:tcBorders>
            <w:vAlign w:val="center"/>
          </w:tcPr>
          <w:p w14:paraId="7E9F8B64" w14:textId="77777777" w:rsidR="00AD57D9" w:rsidRPr="003641F3" w:rsidRDefault="00AD57D9" w:rsidP="00AD57D9"/>
        </w:tc>
      </w:tr>
      <w:tr w:rsidR="00AD57D9" w:rsidRPr="003641F3" w14:paraId="58393D3F" w14:textId="77777777" w:rsidTr="00AD57D9">
        <w:trPr>
          <w:cantSplit/>
        </w:trPr>
        <w:tc>
          <w:tcPr>
            <w:tcW w:w="3708" w:type="dxa"/>
            <w:tcBorders>
              <w:top w:val="nil"/>
              <w:left w:val="nil"/>
              <w:bottom w:val="nil"/>
              <w:right w:val="nil"/>
            </w:tcBorders>
            <w:vAlign w:val="center"/>
          </w:tcPr>
          <w:p w14:paraId="07460EC2" w14:textId="77777777" w:rsidR="00AD57D9" w:rsidRPr="003641F3" w:rsidRDefault="00AD57D9" w:rsidP="00AD57D9">
            <w:pPr>
              <w:rPr>
                <w:sz w:val="18"/>
              </w:rPr>
            </w:pPr>
          </w:p>
        </w:tc>
        <w:tc>
          <w:tcPr>
            <w:tcW w:w="9450" w:type="dxa"/>
            <w:tcBorders>
              <w:top w:val="nil"/>
              <w:left w:val="nil"/>
              <w:bottom w:val="nil"/>
              <w:right w:val="nil"/>
            </w:tcBorders>
            <w:vAlign w:val="center"/>
          </w:tcPr>
          <w:p w14:paraId="25B0DE21" w14:textId="77777777" w:rsidR="00AD57D9" w:rsidRPr="003641F3" w:rsidRDefault="00AD57D9" w:rsidP="00AD57D9">
            <w:pPr>
              <w:jc w:val="right"/>
              <w:rPr>
                <w:bCs/>
                <w:i/>
                <w:iCs/>
                <w:sz w:val="18"/>
                <w:szCs w:val="16"/>
              </w:rPr>
            </w:pPr>
            <w:r w:rsidRPr="003641F3">
              <w:rPr>
                <w:sz w:val="18"/>
                <w:szCs w:val="16"/>
              </w:rPr>
              <w:t>Date [</w:t>
            </w:r>
            <w:r w:rsidRPr="003641F3">
              <w:rPr>
                <w:bCs/>
                <w:i/>
                <w:iCs/>
                <w:sz w:val="18"/>
                <w:szCs w:val="16"/>
              </w:rPr>
              <w:t>insérer la date (jour, mois, année) de remise de l’offre]</w:t>
            </w:r>
          </w:p>
          <w:p w14:paraId="0D464D91" w14:textId="1DE4F6D4" w:rsidR="00AD57D9" w:rsidRPr="003641F3" w:rsidRDefault="00C57380" w:rsidP="00AD57D9">
            <w:pPr>
              <w:ind w:right="72"/>
              <w:jc w:val="right"/>
              <w:rPr>
                <w:b/>
                <w:sz w:val="18"/>
                <w:szCs w:val="16"/>
              </w:rPr>
            </w:pPr>
            <w:r w:rsidRPr="003641F3">
              <w:rPr>
                <w:sz w:val="18"/>
                <w:szCs w:val="16"/>
              </w:rPr>
              <w:t>AAO numéro</w:t>
            </w:r>
            <w:r w:rsidR="00AD57D9" w:rsidRPr="003641F3">
              <w:rPr>
                <w:sz w:val="18"/>
                <w:szCs w:val="16"/>
              </w:rPr>
              <w:t xml:space="preserve"> : </w:t>
            </w:r>
            <w:r w:rsidR="00AD57D9" w:rsidRPr="003641F3">
              <w:rPr>
                <w:bCs/>
                <w:i/>
                <w:iCs/>
                <w:sz w:val="18"/>
                <w:szCs w:val="16"/>
              </w:rPr>
              <w:t>[insérer le nom de l’Appel d’Offres]</w:t>
            </w:r>
          </w:p>
          <w:p w14:paraId="5D1A6248" w14:textId="7A698E9F" w:rsidR="00AD57D9" w:rsidRPr="003641F3" w:rsidRDefault="00C57380" w:rsidP="00AD57D9">
            <w:pPr>
              <w:tabs>
                <w:tab w:val="right" w:pos="4752"/>
              </w:tabs>
              <w:spacing w:after="120"/>
              <w:ind w:left="-115"/>
              <w:jc w:val="right"/>
              <w:rPr>
                <w:sz w:val="18"/>
              </w:rPr>
            </w:pPr>
            <w:r w:rsidRPr="003641F3">
              <w:rPr>
                <w:sz w:val="18"/>
                <w:szCs w:val="16"/>
              </w:rPr>
              <w:t xml:space="preserve">Variante </w:t>
            </w:r>
            <w:r w:rsidR="005D7005" w:rsidRPr="003641F3">
              <w:rPr>
                <w:sz w:val="18"/>
                <w:szCs w:val="16"/>
              </w:rPr>
              <w:t>numéro :</w:t>
            </w:r>
            <w:r w:rsidR="00AD57D9" w:rsidRPr="003641F3">
              <w:rPr>
                <w:sz w:val="18"/>
                <w:szCs w:val="16"/>
              </w:rPr>
              <w:t xml:space="preserve"> </w:t>
            </w:r>
            <w:r w:rsidR="00AD57D9" w:rsidRPr="003641F3">
              <w:rPr>
                <w:bCs/>
                <w:i/>
                <w:iCs/>
                <w:sz w:val="18"/>
                <w:szCs w:val="16"/>
              </w:rPr>
              <w:t>[insérer le numéro d’identification si cette offre est proposée pour une variante]</w:t>
            </w:r>
          </w:p>
        </w:tc>
      </w:tr>
    </w:tbl>
    <w:p w14:paraId="26EF729B" w14:textId="77777777" w:rsidR="00AD57D9" w:rsidRPr="003641F3" w:rsidRDefault="00AD57D9" w:rsidP="00AD57D9">
      <w:pPr>
        <w:suppressAutoHyphens/>
      </w:pPr>
    </w:p>
    <w:tbl>
      <w:tblPr>
        <w:tblW w:w="11906" w:type="dxa"/>
        <w:tblInd w:w="120" w:type="dxa"/>
        <w:tblLayout w:type="fixed"/>
        <w:tblCellMar>
          <w:left w:w="72" w:type="dxa"/>
          <w:right w:w="72" w:type="dxa"/>
        </w:tblCellMar>
        <w:tblLook w:val="0000" w:firstRow="0" w:lastRow="0" w:firstColumn="0" w:lastColumn="0" w:noHBand="0" w:noVBand="0"/>
      </w:tblPr>
      <w:tblGrid>
        <w:gridCol w:w="1894"/>
        <w:gridCol w:w="66"/>
        <w:gridCol w:w="1829"/>
        <w:gridCol w:w="1962"/>
        <w:gridCol w:w="1896"/>
        <w:gridCol w:w="2124"/>
        <w:gridCol w:w="2053"/>
        <w:gridCol w:w="82"/>
      </w:tblGrid>
      <w:tr w:rsidR="00AD57D9" w:rsidRPr="003641F3" w14:paraId="315FEFD1" w14:textId="77777777" w:rsidTr="00AD57D9">
        <w:trPr>
          <w:gridAfter w:val="1"/>
          <w:wAfter w:w="83" w:type="dxa"/>
        </w:trPr>
        <w:tc>
          <w:tcPr>
            <w:tcW w:w="1917" w:type="dxa"/>
            <w:tcBorders>
              <w:top w:val="double" w:sz="6" w:space="0" w:color="auto"/>
              <w:left w:val="double" w:sz="6" w:space="0" w:color="auto"/>
            </w:tcBorders>
          </w:tcPr>
          <w:p w14:paraId="4B0C5A2F" w14:textId="77777777" w:rsidR="00AD57D9" w:rsidRPr="003641F3" w:rsidRDefault="00AD57D9" w:rsidP="00AD57D9">
            <w:pPr>
              <w:suppressAutoHyphens/>
              <w:jc w:val="center"/>
            </w:pPr>
            <w:r w:rsidRPr="003641F3">
              <w:t>1</w:t>
            </w:r>
          </w:p>
        </w:tc>
        <w:tc>
          <w:tcPr>
            <w:tcW w:w="1918" w:type="dxa"/>
            <w:gridSpan w:val="2"/>
            <w:tcBorders>
              <w:top w:val="double" w:sz="6" w:space="0" w:color="auto"/>
              <w:left w:val="single" w:sz="6" w:space="0" w:color="auto"/>
            </w:tcBorders>
          </w:tcPr>
          <w:p w14:paraId="33EC878E" w14:textId="77777777" w:rsidR="00AD57D9" w:rsidRPr="003641F3" w:rsidRDefault="00AD57D9" w:rsidP="00AD57D9">
            <w:pPr>
              <w:suppressAutoHyphens/>
              <w:jc w:val="center"/>
            </w:pPr>
            <w:r w:rsidRPr="003641F3">
              <w:t>2</w:t>
            </w:r>
          </w:p>
        </w:tc>
        <w:tc>
          <w:tcPr>
            <w:tcW w:w="1917" w:type="dxa"/>
            <w:tcBorders>
              <w:top w:val="double" w:sz="6" w:space="0" w:color="auto"/>
              <w:left w:val="single" w:sz="6" w:space="0" w:color="auto"/>
            </w:tcBorders>
          </w:tcPr>
          <w:p w14:paraId="14191B32" w14:textId="77777777" w:rsidR="00AD57D9" w:rsidRPr="003641F3" w:rsidRDefault="00AD57D9" w:rsidP="00AD57D9">
            <w:pPr>
              <w:suppressAutoHyphens/>
              <w:jc w:val="center"/>
            </w:pPr>
            <w:r w:rsidRPr="003641F3">
              <w:t>3</w:t>
            </w:r>
          </w:p>
        </w:tc>
        <w:tc>
          <w:tcPr>
            <w:tcW w:w="1918" w:type="dxa"/>
            <w:tcBorders>
              <w:top w:val="double" w:sz="6" w:space="0" w:color="auto"/>
              <w:left w:val="single" w:sz="6" w:space="0" w:color="auto"/>
            </w:tcBorders>
          </w:tcPr>
          <w:p w14:paraId="22350104" w14:textId="77777777" w:rsidR="00AD57D9" w:rsidRPr="003641F3" w:rsidRDefault="00AD57D9" w:rsidP="00AD57D9">
            <w:pPr>
              <w:suppressAutoHyphens/>
              <w:jc w:val="center"/>
            </w:pPr>
            <w:r w:rsidRPr="003641F3">
              <w:t>4</w:t>
            </w:r>
          </w:p>
        </w:tc>
        <w:tc>
          <w:tcPr>
            <w:tcW w:w="2076" w:type="dxa"/>
            <w:tcBorders>
              <w:top w:val="double" w:sz="6" w:space="0" w:color="auto"/>
              <w:left w:val="single" w:sz="6" w:space="0" w:color="auto"/>
            </w:tcBorders>
          </w:tcPr>
          <w:p w14:paraId="6674C49A" w14:textId="77777777" w:rsidR="00AD57D9" w:rsidRPr="003641F3" w:rsidRDefault="00AD57D9" w:rsidP="00AD57D9">
            <w:pPr>
              <w:suppressAutoHyphens/>
              <w:jc w:val="center"/>
            </w:pPr>
            <w:r w:rsidRPr="003641F3">
              <w:t>5</w:t>
            </w:r>
          </w:p>
        </w:tc>
        <w:tc>
          <w:tcPr>
            <w:tcW w:w="2077" w:type="dxa"/>
            <w:tcBorders>
              <w:top w:val="double" w:sz="6" w:space="0" w:color="auto"/>
              <w:left w:val="single" w:sz="6" w:space="0" w:color="auto"/>
              <w:right w:val="double" w:sz="6" w:space="0" w:color="auto"/>
            </w:tcBorders>
          </w:tcPr>
          <w:p w14:paraId="28A73318" w14:textId="77777777" w:rsidR="00AD57D9" w:rsidRPr="003641F3" w:rsidRDefault="00AD57D9" w:rsidP="00AD57D9">
            <w:pPr>
              <w:suppressAutoHyphens/>
              <w:jc w:val="center"/>
            </w:pPr>
            <w:r w:rsidRPr="003641F3">
              <w:t>6</w:t>
            </w:r>
          </w:p>
        </w:tc>
      </w:tr>
      <w:tr w:rsidR="00AD57D9" w:rsidRPr="003641F3" w14:paraId="6EDD43F9" w14:textId="77777777" w:rsidTr="00AD57D9">
        <w:trPr>
          <w:gridAfter w:val="1"/>
          <w:wAfter w:w="83" w:type="dxa"/>
        </w:trPr>
        <w:tc>
          <w:tcPr>
            <w:tcW w:w="1917" w:type="dxa"/>
            <w:tcBorders>
              <w:top w:val="double" w:sz="6" w:space="0" w:color="auto"/>
              <w:left w:val="double" w:sz="6" w:space="0" w:color="auto"/>
            </w:tcBorders>
          </w:tcPr>
          <w:p w14:paraId="4880056F" w14:textId="77777777" w:rsidR="00AD57D9" w:rsidRPr="003641F3" w:rsidRDefault="00AD57D9" w:rsidP="00AD57D9">
            <w:pPr>
              <w:suppressAutoHyphens/>
              <w:jc w:val="center"/>
              <w:rPr>
                <w:sz w:val="16"/>
              </w:rPr>
            </w:pPr>
            <w:r w:rsidRPr="003641F3">
              <w:rPr>
                <w:sz w:val="16"/>
              </w:rPr>
              <w:t>Article</w:t>
            </w:r>
          </w:p>
        </w:tc>
        <w:tc>
          <w:tcPr>
            <w:tcW w:w="1918" w:type="dxa"/>
            <w:gridSpan w:val="2"/>
            <w:tcBorders>
              <w:top w:val="double" w:sz="6" w:space="0" w:color="auto"/>
              <w:left w:val="single" w:sz="6" w:space="0" w:color="auto"/>
            </w:tcBorders>
          </w:tcPr>
          <w:p w14:paraId="725D4B5D" w14:textId="77777777" w:rsidR="00AD57D9" w:rsidRPr="003641F3" w:rsidRDefault="00AD57D9" w:rsidP="00AD57D9">
            <w:pPr>
              <w:suppressAutoHyphens/>
              <w:jc w:val="center"/>
              <w:rPr>
                <w:sz w:val="16"/>
              </w:rPr>
            </w:pPr>
            <w:r w:rsidRPr="003641F3">
              <w:rPr>
                <w:sz w:val="16"/>
              </w:rPr>
              <w:t>Description</w:t>
            </w:r>
          </w:p>
        </w:tc>
        <w:tc>
          <w:tcPr>
            <w:tcW w:w="1917" w:type="dxa"/>
            <w:tcBorders>
              <w:top w:val="double" w:sz="6" w:space="0" w:color="auto"/>
              <w:left w:val="single" w:sz="6" w:space="0" w:color="auto"/>
            </w:tcBorders>
          </w:tcPr>
          <w:p w14:paraId="0021190A" w14:textId="77777777" w:rsidR="00AD57D9" w:rsidRPr="003641F3" w:rsidRDefault="00AD57D9" w:rsidP="00AD57D9">
            <w:pPr>
              <w:suppressAutoHyphens/>
              <w:jc w:val="center"/>
              <w:rPr>
                <w:sz w:val="16"/>
                <w:szCs w:val="16"/>
              </w:rPr>
            </w:pPr>
            <w:r w:rsidRPr="003641F3">
              <w:rPr>
                <w:sz w:val="16"/>
                <w:szCs w:val="16"/>
              </w:rPr>
              <w:t>Quantité (Nb. d’unités)</w:t>
            </w:r>
          </w:p>
        </w:tc>
        <w:tc>
          <w:tcPr>
            <w:tcW w:w="1918" w:type="dxa"/>
            <w:tcBorders>
              <w:top w:val="double" w:sz="6" w:space="0" w:color="auto"/>
              <w:left w:val="single" w:sz="6" w:space="0" w:color="auto"/>
            </w:tcBorders>
          </w:tcPr>
          <w:p w14:paraId="10CA37A1" w14:textId="77777777" w:rsidR="00AD57D9" w:rsidRPr="003641F3" w:rsidRDefault="00AD57D9" w:rsidP="00AD57D9">
            <w:pPr>
              <w:suppressAutoHyphens/>
              <w:jc w:val="center"/>
              <w:rPr>
                <w:sz w:val="16"/>
              </w:rPr>
            </w:pPr>
            <w:r w:rsidRPr="003641F3">
              <w:rPr>
                <w:sz w:val="16"/>
              </w:rPr>
              <w:t>Prix unitaire</w:t>
            </w:r>
          </w:p>
          <w:p w14:paraId="38C4C84C" w14:textId="03E6B7F0" w:rsidR="00AD57D9" w:rsidRPr="003641F3" w:rsidRDefault="008E6583" w:rsidP="00AD57D9">
            <w:pPr>
              <w:suppressAutoHyphens/>
              <w:jc w:val="center"/>
              <w:rPr>
                <w:sz w:val="16"/>
              </w:rPr>
            </w:pPr>
            <w:r>
              <w:rPr>
                <w:smallCaps/>
                <w:sz w:val="16"/>
              </w:rPr>
              <w:t xml:space="preserve">CIP </w:t>
            </w:r>
            <w:r w:rsidR="004F1A3C">
              <w:rPr>
                <w:smallCaps/>
                <w:sz w:val="16"/>
              </w:rPr>
              <w:t>2020</w:t>
            </w:r>
          </w:p>
        </w:tc>
        <w:tc>
          <w:tcPr>
            <w:tcW w:w="2076" w:type="dxa"/>
            <w:tcBorders>
              <w:top w:val="double" w:sz="6" w:space="0" w:color="auto"/>
              <w:left w:val="single" w:sz="6" w:space="0" w:color="auto"/>
            </w:tcBorders>
          </w:tcPr>
          <w:p w14:paraId="7044E547" w14:textId="3BA6063F" w:rsidR="00AD57D9" w:rsidRPr="003641F3" w:rsidRDefault="00AD57D9" w:rsidP="00AD57D9">
            <w:pPr>
              <w:suppressAutoHyphens/>
              <w:jc w:val="center"/>
              <w:rPr>
                <w:sz w:val="16"/>
              </w:rPr>
            </w:pPr>
            <w:r w:rsidRPr="003641F3">
              <w:rPr>
                <w:sz w:val="16"/>
              </w:rPr>
              <w:t xml:space="preserve">Prix total </w:t>
            </w:r>
            <w:r w:rsidR="008E6583">
              <w:rPr>
                <w:smallCaps/>
                <w:sz w:val="16"/>
              </w:rPr>
              <w:t>CIP</w:t>
            </w:r>
            <w:r w:rsidR="004F1A3C">
              <w:rPr>
                <w:smallCaps/>
                <w:sz w:val="16"/>
              </w:rPr>
              <w:t xml:space="preserve"> 2020</w:t>
            </w:r>
          </w:p>
          <w:p w14:paraId="1E1CC6C3" w14:textId="053C83EA" w:rsidR="00AD57D9" w:rsidRPr="003641F3" w:rsidRDefault="005D7005" w:rsidP="00AD57D9">
            <w:pPr>
              <w:suppressAutoHyphens/>
              <w:jc w:val="center"/>
              <w:rPr>
                <w:sz w:val="16"/>
              </w:rPr>
            </w:pPr>
            <w:r w:rsidRPr="003641F3">
              <w:rPr>
                <w:sz w:val="16"/>
              </w:rPr>
              <w:t>Par</w:t>
            </w:r>
            <w:r w:rsidR="00AD57D9" w:rsidRPr="003641F3">
              <w:rPr>
                <w:sz w:val="16"/>
              </w:rPr>
              <w:t xml:space="preserve"> article</w:t>
            </w:r>
          </w:p>
          <w:p w14:paraId="5101E4F4" w14:textId="207427EF" w:rsidR="00AD57D9" w:rsidRPr="003641F3" w:rsidRDefault="00AD57D9" w:rsidP="00AD57D9">
            <w:pPr>
              <w:suppressAutoHyphens/>
              <w:jc w:val="center"/>
              <w:rPr>
                <w:sz w:val="16"/>
              </w:rPr>
            </w:pPr>
            <w:r w:rsidRPr="003641F3">
              <w:rPr>
                <w:sz w:val="16"/>
              </w:rPr>
              <w:t>(</w:t>
            </w:r>
            <w:r w:rsidR="005D7005" w:rsidRPr="003641F3">
              <w:rPr>
                <w:sz w:val="16"/>
              </w:rPr>
              <w:t>Cols</w:t>
            </w:r>
            <w:r w:rsidRPr="003641F3">
              <w:rPr>
                <w:sz w:val="16"/>
              </w:rPr>
              <w:t>.4 x 5)</w:t>
            </w:r>
          </w:p>
        </w:tc>
        <w:tc>
          <w:tcPr>
            <w:tcW w:w="2077" w:type="dxa"/>
            <w:tcBorders>
              <w:top w:val="double" w:sz="6" w:space="0" w:color="auto"/>
              <w:left w:val="single" w:sz="6" w:space="0" w:color="auto"/>
              <w:right w:val="double" w:sz="6" w:space="0" w:color="auto"/>
            </w:tcBorders>
          </w:tcPr>
          <w:p w14:paraId="50B954BC" w14:textId="32CBF7EC" w:rsidR="00AD57D9" w:rsidRPr="003641F3" w:rsidRDefault="00AD57D9" w:rsidP="00AD57D9">
            <w:pPr>
              <w:suppressAutoHyphens/>
              <w:jc w:val="center"/>
              <w:rPr>
                <w:sz w:val="16"/>
                <w:szCs w:val="16"/>
              </w:rPr>
            </w:pPr>
            <w:r w:rsidRPr="003641F3">
              <w:rPr>
                <w:sz w:val="16"/>
                <w:szCs w:val="16"/>
              </w:rPr>
              <w:t xml:space="preserve">Coût </w:t>
            </w:r>
            <w:r w:rsidR="005D7005" w:rsidRPr="003641F3">
              <w:rPr>
                <w:sz w:val="16"/>
                <w:szCs w:val="16"/>
              </w:rPr>
              <w:t>Main-d’œuvre</w:t>
            </w:r>
            <w:r w:rsidRPr="003641F3">
              <w:rPr>
                <w:sz w:val="16"/>
                <w:szCs w:val="16"/>
              </w:rPr>
              <w:t xml:space="preserve"> locale, matières premières et composants</w:t>
            </w:r>
            <w:r w:rsidRPr="003641F3">
              <w:rPr>
                <w:sz w:val="16"/>
                <w:szCs w:val="16"/>
                <w:vertAlign w:val="superscript"/>
              </w:rPr>
              <w:t xml:space="preserve"> </w:t>
            </w:r>
            <w:r w:rsidRPr="003641F3">
              <w:rPr>
                <w:sz w:val="16"/>
                <w:szCs w:val="16"/>
              </w:rPr>
              <w:t>provenant de l</w:t>
            </w:r>
            <w:r w:rsidR="00830C3A">
              <w:rPr>
                <w:sz w:val="16"/>
                <w:szCs w:val="16"/>
              </w:rPr>
              <w:t>a CEDEAO</w:t>
            </w:r>
          </w:p>
          <w:p w14:paraId="70F47FF1" w14:textId="77777777" w:rsidR="00AD57D9" w:rsidRPr="003641F3" w:rsidRDefault="00AD57D9" w:rsidP="00AD57D9">
            <w:pPr>
              <w:suppressAutoHyphens/>
              <w:jc w:val="center"/>
              <w:rPr>
                <w:sz w:val="16"/>
                <w:szCs w:val="16"/>
              </w:rPr>
            </w:pPr>
            <w:r w:rsidRPr="003641F3">
              <w:rPr>
                <w:sz w:val="16"/>
                <w:szCs w:val="16"/>
              </w:rPr>
              <w:t>% de Col.5</w:t>
            </w:r>
          </w:p>
        </w:tc>
      </w:tr>
      <w:tr w:rsidR="00AD57D9" w:rsidRPr="003641F3" w14:paraId="5CC3DB25" w14:textId="77777777" w:rsidTr="00AD57D9">
        <w:trPr>
          <w:gridAfter w:val="1"/>
          <w:wAfter w:w="83" w:type="dxa"/>
        </w:trPr>
        <w:tc>
          <w:tcPr>
            <w:tcW w:w="1917" w:type="dxa"/>
            <w:tcBorders>
              <w:top w:val="double" w:sz="6" w:space="0" w:color="auto"/>
              <w:left w:val="double" w:sz="6" w:space="0" w:color="auto"/>
              <w:bottom w:val="double" w:sz="6" w:space="0" w:color="auto"/>
            </w:tcBorders>
          </w:tcPr>
          <w:p w14:paraId="39859860" w14:textId="11C65DD9" w:rsidR="00AD57D9" w:rsidRPr="003641F3" w:rsidRDefault="00AD57D9" w:rsidP="00AD57D9">
            <w:pPr>
              <w:rPr>
                <w:bCs/>
                <w:i/>
                <w:iCs/>
                <w:sz w:val="18"/>
              </w:rPr>
            </w:pPr>
            <w:r w:rsidRPr="003641F3">
              <w:rPr>
                <w:bCs/>
                <w:i/>
                <w:iCs/>
                <w:sz w:val="18"/>
              </w:rPr>
              <w:t>[</w:t>
            </w:r>
            <w:r w:rsidR="005D7005" w:rsidRPr="003641F3">
              <w:rPr>
                <w:bCs/>
                <w:i/>
                <w:iCs/>
                <w:sz w:val="18"/>
              </w:rPr>
              <w:t>Insérer</w:t>
            </w:r>
            <w:r w:rsidRPr="003641F3">
              <w:rPr>
                <w:bCs/>
                <w:i/>
                <w:iCs/>
                <w:sz w:val="18"/>
              </w:rPr>
              <w:t xml:space="preserve"> la réf.  de l’article]</w:t>
            </w:r>
          </w:p>
        </w:tc>
        <w:tc>
          <w:tcPr>
            <w:tcW w:w="1918" w:type="dxa"/>
            <w:gridSpan w:val="2"/>
            <w:tcBorders>
              <w:top w:val="double" w:sz="6" w:space="0" w:color="auto"/>
              <w:left w:val="single" w:sz="6" w:space="0" w:color="auto"/>
              <w:bottom w:val="double" w:sz="6" w:space="0" w:color="auto"/>
            </w:tcBorders>
          </w:tcPr>
          <w:p w14:paraId="55336A86" w14:textId="77777777" w:rsidR="00AD57D9" w:rsidRPr="003641F3" w:rsidRDefault="00AD57D9" w:rsidP="00AD57D9">
            <w:pPr>
              <w:rPr>
                <w:bCs/>
                <w:i/>
                <w:iCs/>
                <w:sz w:val="18"/>
              </w:rPr>
            </w:pPr>
            <w:r w:rsidRPr="003641F3">
              <w:rPr>
                <w:bCs/>
                <w:i/>
                <w:iCs/>
                <w:sz w:val="18"/>
              </w:rPr>
              <w:t>[Insérer l’identification de la fourniture]</w:t>
            </w:r>
          </w:p>
        </w:tc>
        <w:tc>
          <w:tcPr>
            <w:tcW w:w="1917" w:type="dxa"/>
            <w:tcBorders>
              <w:top w:val="double" w:sz="6" w:space="0" w:color="auto"/>
              <w:left w:val="single" w:sz="6" w:space="0" w:color="auto"/>
              <w:bottom w:val="double" w:sz="6" w:space="0" w:color="auto"/>
            </w:tcBorders>
          </w:tcPr>
          <w:p w14:paraId="308A73BE" w14:textId="7BC7FF29" w:rsidR="00AD57D9" w:rsidRPr="003641F3" w:rsidRDefault="00AD57D9" w:rsidP="00AD57D9">
            <w:pPr>
              <w:rPr>
                <w:bCs/>
                <w:i/>
                <w:iCs/>
                <w:sz w:val="18"/>
              </w:rPr>
            </w:pPr>
            <w:r w:rsidRPr="003641F3">
              <w:rPr>
                <w:bCs/>
                <w:i/>
                <w:iCs/>
                <w:sz w:val="18"/>
              </w:rPr>
              <w:t>[</w:t>
            </w:r>
            <w:r w:rsidR="005D7005" w:rsidRPr="003641F3">
              <w:rPr>
                <w:bCs/>
                <w:i/>
                <w:iCs/>
                <w:sz w:val="18"/>
              </w:rPr>
              <w:t>Insérer</w:t>
            </w:r>
            <w:r w:rsidRPr="003641F3">
              <w:rPr>
                <w:bCs/>
                <w:i/>
                <w:iCs/>
                <w:sz w:val="18"/>
              </w:rPr>
              <w:t xml:space="preserve"> la quantité et l’identification de l’unité de mesure]</w:t>
            </w:r>
          </w:p>
        </w:tc>
        <w:tc>
          <w:tcPr>
            <w:tcW w:w="1918" w:type="dxa"/>
            <w:tcBorders>
              <w:top w:val="double" w:sz="6" w:space="0" w:color="auto"/>
              <w:left w:val="single" w:sz="6" w:space="0" w:color="auto"/>
              <w:bottom w:val="double" w:sz="6" w:space="0" w:color="auto"/>
            </w:tcBorders>
          </w:tcPr>
          <w:p w14:paraId="4A870A6D" w14:textId="61A7A005" w:rsidR="00AD57D9" w:rsidRPr="003641F3" w:rsidRDefault="00AD57D9" w:rsidP="00AD57D9">
            <w:pPr>
              <w:rPr>
                <w:bCs/>
                <w:i/>
                <w:iCs/>
                <w:sz w:val="18"/>
              </w:rPr>
            </w:pPr>
            <w:r w:rsidRPr="003641F3">
              <w:rPr>
                <w:bCs/>
                <w:i/>
                <w:iCs/>
                <w:sz w:val="18"/>
              </w:rPr>
              <w:t>[</w:t>
            </w:r>
            <w:r w:rsidR="005D7005" w:rsidRPr="003641F3">
              <w:rPr>
                <w:bCs/>
                <w:i/>
                <w:iCs/>
                <w:sz w:val="18"/>
              </w:rPr>
              <w:t>Insérer</w:t>
            </w:r>
            <w:r w:rsidRPr="003641F3">
              <w:rPr>
                <w:bCs/>
                <w:i/>
                <w:iCs/>
                <w:sz w:val="18"/>
              </w:rPr>
              <w:t xml:space="preserve"> le prix unitaire </w:t>
            </w:r>
            <w:r w:rsidR="008E6583">
              <w:rPr>
                <w:bCs/>
                <w:i/>
                <w:iCs/>
                <w:sz w:val="18"/>
              </w:rPr>
              <w:t>CIP 2020</w:t>
            </w:r>
            <w:r w:rsidRPr="003641F3">
              <w:rPr>
                <w:bCs/>
                <w:i/>
                <w:iCs/>
                <w:sz w:val="18"/>
              </w:rPr>
              <w:t xml:space="preserve"> pour l’article]</w:t>
            </w:r>
          </w:p>
        </w:tc>
        <w:tc>
          <w:tcPr>
            <w:tcW w:w="2076" w:type="dxa"/>
            <w:tcBorders>
              <w:top w:val="double" w:sz="6" w:space="0" w:color="auto"/>
              <w:left w:val="single" w:sz="6" w:space="0" w:color="auto"/>
              <w:bottom w:val="double" w:sz="6" w:space="0" w:color="auto"/>
            </w:tcBorders>
          </w:tcPr>
          <w:p w14:paraId="39A7DF99" w14:textId="19DA9F41" w:rsidR="00AD57D9" w:rsidRPr="003641F3" w:rsidRDefault="00AD57D9" w:rsidP="00AD57D9">
            <w:pPr>
              <w:rPr>
                <w:bCs/>
                <w:i/>
                <w:iCs/>
                <w:sz w:val="18"/>
              </w:rPr>
            </w:pPr>
            <w:r w:rsidRPr="003641F3">
              <w:rPr>
                <w:bCs/>
                <w:i/>
                <w:iCs/>
                <w:sz w:val="18"/>
              </w:rPr>
              <w:t>[</w:t>
            </w:r>
            <w:r w:rsidR="005D7005" w:rsidRPr="003641F3">
              <w:rPr>
                <w:bCs/>
                <w:i/>
                <w:iCs/>
                <w:sz w:val="18"/>
              </w:rPr>
              <w:t>Insérer</w:t>
            </w:r>
            <w:r w:rsidRPr="003641F3">
              <w:rPr>
                <w:bCs/>
                <w:i/>
                <w:iCs/>
                <w:sz w:val="18"/>
              </w:rPr>
              <w:t xml:space="preserve"> le prix total </w:t>
            </w:r>
            <w:r w:rsidR="008E6583">
              <w:rPr>
                <w:bCs/>
                <w:i/>
                <w:iCs/>
                <w:sz w:val="18"/>
              </w:rPr>
              <w:t>CIP 2020</w:t>
            </w:r>
            <w:r w:rsidRPr="003641F3">
              <w:rPr>
                <w:bCs/>
                <w:i/>
                <w:iCs/>
                <w:sz w:val="18"/>
              </w:rPr>
              <w:t xml:space="preserve"> pour l’article]</w:t>
            </w:r>
          </w:p>
        </w:tc>
        <w:tc>
          <w:tcPr>
            <w:tcW w:w="2077" w:type="dxa"/>
            <w:tcBorders>
              <w:top w:val="double" w:sz="6" w:space="0" w:color="auto"/>
              <w:left w:val="single" w:sz="6" w:space="0" w:color="auto"/>
              <w:bottom w:val="double" w:sz="6" w:space="0" w:color="auto"/>
              <w:right w:val="double" w:sz="6" w:space="0" w:color="auto"/>
            </w:tcBorders>
          </w:tcPr>
          <w:p w14:paraId="7839CEEA" w14:textId="05E98403" w:rsidR="00AD57D9" w:rsidRPr="003641F3" w:rsidRDefault="00AD57D9" w:rsidP="00AD57D9">
            <w:pPr>
              <w:rPr>
                <w:bCs/>
                <w:i/>
                <w:iCs/>
                <w:sz w:val="18"/>
                <w:szCs w:val="16"/>
              </w:rPr>
            </w:pPr>
            <w:r w:rsidRPr="003641F3">
              <w:rPr>
                <w:bCs/>
                <w:i/>
                <w:iCs/>
                <w:sz w:val="18"/>
                <w:szCs w:val="16"/>
              </w:rPr>
              <w:t>[</w:t>
            </w:r>
            <w:r w:rsidR="005D7005" w:rsidRPr="003641F3">
              <w:rPr>
                <w:bCs/>
                <w:i/>
                <w:iCs/>
                <w:sz w:val="18"/>
                <w:szCs w:val="16"/>
              </w:rPr>
              <w:t>Insérer</w:t>
            </w:r>
            <w:r w:rsidRPr="003641F3">
              <w:rPr>
                <w:bCs/>
                <w:i/>
                <w:iCs/>
                <w:sz w:val="18"/>
                <w:szCs w:val="16"/>
              </w:rPr>
              <w:t xml:space="preserve"> le coût </w:t>
            </w:r>
            <w:r w:rsidR="005D7005" w:rsidRPr="003641F3">
              <w:rPr>
                <w:bCs/>
                <w:i/>
                <w:iCs/>
                <w:sz w:val="18"/>
                <w:szCs w:val="16"/>
              </w:rPr>
              <w:t>Main-d’œuvre</w:t>
            </w:r>
            <w:r w:rsidRPr="003641F3">
              <w:rPr>
                <w:bCs/>
                <w:i/>
                <w:iCs/>
                <w:sz w:val="18"/>
                <w:szCs w:val="16"/>
              </w:rPr>
              <w:t xml:space="preserve"> locale, matières premières et composants provenant </w:t>
            </w:r>
            <w:r w:rsidRPr="003641F3">
              <w:rPr>
                <w:sz w:val="16"/>
                <w:szCs w:val="16"/>
              </w:rPr>
              <w:t>de pays membres de l</w:t>
            </w:r>
            <w:r w:rsidR="00830C3A">
              <w:rPr>
                <w:sz w:val="16"/>
                <w:szCs w:val="16"/>
              </w:rPr>
              <w:t>a CEDEAO</w:t>
            </w:r>
            <w:r w:rsidRPr="003641F3">
              <w:rPr>
                <w:bCs/>
                <w:i/>
                <w:iCs/>
                <w:sz w:val="18"/>
                <w:szCs w:val="16"/>
              </w:rPr>
              <w:t xml:space="preserve"> % du prix pour l’article]</w:t>
            </w:r>
          </w:p>
        </w:tc>
      </w:tr>
      <w:tr w:rsidR="00AD57D9" w:rsidRPr="003641F3" w14:paraId="2B1A8B09" w14:textId="77777777" w:rsidTr="00AD57D9">
        <w:tc>
          <w:tcPr>
            <w:tcW w:w="1984" w:type="dxa"/>
            <w:gridSpan w:val="2"/>
            <w:tcBorders>
              <w:top w:val="double" w:sz="6" w:space="0" w:color="auto"/>
              <w:left w:val="single" w:sz="6" w:space="0" w:color="auto"/>
              <w:bottom w:val="double" w:sz="6" w:space="0" w:color="auto"/>
              <w:right w:val="double" w:sz="6" w:space="0" w:color="auto"/>
            </w:tcBorders>
          </w:tcPr>
          <w:p w14:paraId="60BB0942" w14:textId="77777777" w:rsidR="00AD57D9" w:rsidRPr="003641F3" w:rsidRDefault="00AD57D9" w:rsidP="00AD57D9">
            <w:pPr>
              <w:suppressAutoHyphens/>
              <w:rPr>
                <w:sz w:val="20"/>
              </w:rPr>
            </w:pPr>
          </w:p>
        </w:tc>
        <w:tc>
          <w:tcPr>
            <w:tcW w:w="1842" w:type="dxa"/>
            <w:tcBorders>
              <w:top w:val="double" w:sz="6" w:space="0" w:color="auto"/>
              <w:left w:val="single" w:sz="6" w:space="0" w:color="auto"/>
              <w:bottom w:val="double" w:sz="6" w:space="0" w:color="auto"/>
              <w:right w:val="double" w:sz="6" w:space="0" w:color="auto"/>
            </w:tcBorders>
          </w:tcPr>
          <w:p w14:paraId="025F1B9F" w14:textId="77777777" w:rsidR="00AD57D9" w:rsidRPr="003641F3" w:rsidRDefault="00AD57D9" w:rsidP="00AD57D9">
            <w:pPr>
              <w:suppressAutoHyphens/>
              <w:rPr>
                <w:sz w:val="20"/>
              </w:rPr>
            </w:pPr>
          </w:p>
        </w:tc>
        <w:tc>
          <w:tcPr>
            <w:tcW w:w="1985" w:type="dxa"/>
            <w:tcBorders>
              <w:top w:val="double" w:sz="6" w:space="0" w:color="auto"/>
              <w:left w:val="single" w:sz="6" w:space="0" w:color="auto"/>
              <w:bottom w:val="double" w:sz="6" w:space="0" w:color="auto"/>
              <w:right w:val="double" w:sz="6" w:space="0" w:color="auto"/>
            </w:tcBorders>
          </w:tcPr>
          <w:p w14:paraId="15B352CB" w14:textId="77777777" w:rsidR="00AD57D9" w:rsidRPr="003641F3" w:rsidRDefault="00AD57D9" w:rsidP="00AD57D9">
            <w:pPr>
              <w:suppressAutoHyphens/>
              <w:rPr>
                <w:sz w:val="20"/>
              </w:rPr>
            </w:pPr>
          </w:p>
        </w:tc>
        <w:tc>
          <w:tcPr>
            <w:tcW w:w="1843" w:type="dxa"/>
            <w:tcBorders>
              <w:top w:val="double" w:sz="6" w:space="0" w:color="auto"/>
              <w:left w:val="single" w:sz="6" w:space="0" w:color="auto"/>
              <w:bottom w:val="double" w:sz="6" w:space="0" w:color="auto"/>
              <w:right w:val="double" w:sz="6" w:space="0" w:color="auto"/>
            </w:tcBorders>
          </w:tcPr>
          <w:p w14:paraId="1B7BF9C9" w14:textId="77777777" w:rsidR="00AD57D9" w:rsidRPr="003641F3" w:rsidRDefault="00AD57D9" w:rsidP="00AD57D9">
            <w:pPr>
              <w:suppressAutoHyphens/>
              <w:rPr>
                <w:sz w:val="20"/>
              </w:rPr>
            </w:pPr>
            <w:r w:rsidRPr="003641F3">
              <w:rPr>
                <w:sz w:val="20"/>
              </w:rPr>
              <w:t>Prix total</w:t>
            </w:r>
          </w:p>
        </w:tc>
        <w:tc>
          <w:tcPr>
            <w:tcW w:w="2149" w:type="dxa"/>
            <w:tcBorders>
              <w:top w:val="double" w:sz="6" w:space="0" w:color="auto"/>
              <w:left w:val="single" w:sz="6" w:space="0" w:color="auto"/>
              <w:bottom w:val="double" w:sz="6" w:space="0" w:color="auto"/>
              <w:right w:val="double" w:sz="6" w:space="0" w:color="auto"/>
            </w:tcBorders>
          </w:tcPr>
          <w:p w14:paraId="7E2A5BCC" w14:textId="5FD61AE1" w:rsidR="00AD57D9" w:rsidRPr="003641F3" w:rsidRDefault="00AD57D9" w:rsidP="00AD57D9">
            <w:pPr>
              <w:suppressAutoHyphens/>
              <w:rPr>
                <w:sz w:val="20"/>
              </w:rPr>
            </w:pPr>
            <w:r w:rsidRPr="003641F3">
              <w:rPr>
                <w:bCs/>
                <w:i/>
                <w:iCs/>
                <w:sz w:val="18"/>
                <w:szCs w:val="16"/>
              </w:rPr>
              <w:t>[</w:t>
            </w:r>
            <w:r w:rsidR="005D7005" w:rsidRPr="003641F3">
              <w:rPr>
                <w:bCs/>
                <w:i/>
                <w:iCs/>
                <w:sz w:val="18"/>
                <w:szCs w:val="16"/>
              </w:rPr>
              <w:t>Insérer</w:t>
            </w:r>
            <w:r w:rsidRPr="003641F3">
              <w:rPr>
                <w:bCs/>
                <w:i/>
                <w:iCs/>
                <w:sz w:val="18"/>
                <w:szCs w:val="16"/>
              </w:rPr>
              <w:t xml:space="preserve"> le prix total]</w:t>
            </w:r>
          </w:p>
        </w:tc>
        <w:tc>
          <w:tcPr>
            <w:tcW w:w="2103" w:type="dxa"/>
            <w:gridSpan w:val="2"/>
            <w:tcBorders>
              <w:top w:val="double" w:sz="6" w:space="0" w:color="auto"/>
              <w:left w:val="single" w:sz="6" w:space="0" w:color="auto"/>
              <w:bottom w:val="double" w:sz="6" w:space="0" w:color="auto"/>
              <w:right w:val="double" w:sz="6" w:space="0" w:color="auto"/>
            </w:tcBorders>
          </w:tcPr>
          <w:p w14:paraId="3A10A1C3" w14:textId="77777777" w:rsidR="00AD57D9" w:rsidRPr="003641F3" w:rsidRDefault="00AD57D9" w:rsidP="00AD57D9">
            <w:pPr>
              <w:suppressAutoHyphens/>
              <w:rPr>
                <w:sz w:val="20"/>
              </w:rPr>
            </w:pPr>
          </w:p>
        </w:tc>
      </w:tr>
    </w:tbl>
    <w:p w14:paraId="34549FE7" w14:textId="77777777" w:rsidR="00AD57D9" w:rsidRPr="003641F3" w:rsidRDefault="00AD57D9" w:rsidP="00AD57D9">
      <w:pPr>
        <w:suppressAutoHyphens/>
      </w:pPr>
    </w:p>
    <w:p w14:paraId="2D872D45" w14:textId="77777777" w:rsidR="00AD57D9" w:rsidRPr="003641F3" w:rsidRDefault="00AD57D9" w:rsidP="00AD57D9">
      <w:pPr>
        <w:tabs>
          <w:tab w:val="left" w:pos="1188"/>
          <w:tab w:val="left" w:pos="2394"/>
          <w:tab w:val="left" w:pos="4209"/>
          <w:tab w:val="left" w:pos="5238"/>
          <w:tab w:val="left" w:pos="7632"/>
          <w:tab w:val="left" w:pos="7868"/>
          <w:tab w:val="left" w:pos="9468"/>
        </w:tabs>
      </w:pPr>
    </w:p>
    <w:p w14:paraId="35E08D6E" w14:textId="77777777" w:rsidR="00AD57D9" w:rsidRPr="003641F3" w:rsidRDefault="00AD57D9" w:rsidP="00AD57D9">
      <w:pPr>
        <w:tabs>
          <w:tab w:val="right" w:pos="4140"/>
          <w:tab w:val="left" w:pos="4500"/>
          <w:tab w:val="right" w:pos="9000"/>
        </w:tabs>
        <w:rPr>
          <w:b/>
        </w:rPr>
      </w:pPr>
      <w:r w:rsidRPr="003641F3">
        <w:t xml:space="preserve">Nom du Candidat </w:t>
      </w:r>
      <w:r w:rsidRPr="003641F3">
        <w:rPr>
          <w:bCs/>
          <w:i/>
          <w:iCs/>
        </w:rPr>
        <w:t>[insérer le nom du Candidat]</w:t>
      </w:r>
      <w:r w:rsidRPr="003641F3">
        <w:t xml:space="preserve"> Signature </w:t>
      </w:r>
      <w:r w:rsidRPr="003641F3">
        <w:rPr>
          <w:bCs/>
          <w:i/>
          <w:iCs/>
        </w:rPr>
        <w:t>[insérer signature]</w:t>
      </w:r>
      <w:r w:rsidRPr="003641F3">
        <w:rPr>
          <w:bCs/>
        </w:rPr>
        <w:t xml:space="preserve">, Date </w:t>
      </w:r>
      <w:r w:rsidRPr="003641F3">
        <w:rPr>
          <w:bCs/>
          <w:i/>
          <w:iCs/>
        </w:rPr>
        <w:t>[insérer la date]</w:t>
      </w:r>
    </w:p>
    <w:p w14:paraId="029E74E1" w14:textId="77777777" w:rsidR="00AD57D9" w:rsidRPr="003641F3" w:rsidRDefault="00AD57D9" w:rsidP="00AD57D9">
      <w:pPr>
        <w:tabs>
          <w:tab w:val="left" w:pos="1188"/>
          <w:tab w:val="left" w:pos="4200"/>
          <w:tab w:val="left" w:pos="5390"/>
          <w:tab w:val="left" w:pos="9468"/>
        </w:tabs>
      </w:pPr>
      <w:r w:rsidRPr="003641F3">
        <w:tab/>
      </w:r>
      <w:r w:rsidRPr="003641F3">
        <w:tab/>
      </w:r>
    </w:p>
    <w:p w14:paraId="13F68CE5" w14:textId="77777777" w:rsidR="00AD57D9" w:rsidRPr="003641F3" w:rsidRDefault="00AD57D9" w:rsidP="00AD57D9">
      <w:pPr>
        <w:suppressAutoHyphens/>
        <w:rPr>
          <w:bCs/>
          <w:i/>
          <w:iCs/>
        </w:rPr>
      </w:pPr>
      <w:r w:rsidRPr="003641F3">
        <w:t xml:space="preserve">Date </w:t>
      </w:r>
      <w:r w:rsidRPr="003641F3">
        <w:rPr>
          <w:bCs/>
          <w:i/>
          <w:iCs/>
        </w:rPr>
        <w:t>[insérer la date de l’offre]</w:t>
      </w:r>
    </w:p>
    <w:p w14:paraId="7487E6A9" w14:textId="77777777" w:rsidR="00AD57D9" w:rsidRPr="003641F3" w:rsidRDefault="00AD57D9" w:rsidP="00AD57D9">
      <w:pPr>
        <w:suppressAutoHyphens/>
      </w:pPr>
    </w:p>
    <w:p w14:paraId="1CA8DE74" w14:textId="77777777" w:rsidR="00AD57D9" w:rsidRPr="003641F3"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41F3">
        <w:t xml:space="preserve"> </w:t>
      </w:r>
    </w:p>
    <w:p w14:paraId="156AC1C3" w14:textId="77777777" w:rsidR="00AD57D9" w:rsidRPr="003641F3" w:rsidRDefault="00AD57D9" w:rsidP="00AD57D9">
      <w:pPr>
        <w:rPr>
          <w:iCs/>
        </w:rPr>
      </w:pPr>
      <w:r w:rsidRPr="003641F3">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122"/>
      </w:tblGrid>
      <w:tr w:rsidR="00AD57D9" w:rsidRPr="003641F3" w14:paraId="56956CF6" w14:textId="77777777" w:rsidTr="00AD57D9">
        <w:trPr>
          <w:cantSplit/>
          <w:trHeight w:val="575"/>
        </w:trPr>
        <w:tc>
          <w:tcPr>
            <w:tcW w:w="13122" w:type="dxa"/>
            <w:tcBorders>
              <w:top w:val="nil"/>
              <w:left w:val="nil"/>
              <w:bottom w:val="nil"/>
              <w:right w:val="nil"/>
            </w:tcBorders>
          </w:tcPr>
          <w:p w14:paraId="3B982377" w14:textId="77777777" w:rsidR="00AD57D9" w:rsidRPr="003641F3" w:rsidRDefault="00AD57D9" w:rsidP="00AD57D9">
            <w:pPr>
              <w:pStyle w:val="Titre2"/>
              <w:jc w:val="center"/>
            </w:pPr>
            <w:bookmarkStart w:id="516" w:name="_Toc516690911"/>
            <w:bookmarkStart w:id="517" w:name="_Toc516691515"/>
            <w:bookmarkStart w:id="518" w:name="_Toc516697577"/>
            <w:bookmarkStart w:id="519" w:name="_Toc516701403"/>
            <w:bookmarkStart w:id="520" w:name="_Toc516703263"/>
            <w:bookmarkStart w:id="521" w:name="_Toc516704820"/>
            <w:bookmarkStart w:id="522" w:name="_Toc519511369"/>
            <w:r w:rsidRPr="003641F3">
              <w:rPr>
                <w:rFonts w:eastAsiaTheme="majorEastAsia"/>
                <w:sz w:val="36"/>
                <w:szCs w:val="36"/>
              </w:rPr>
              <w:lastRenderedPageBreak/>
              <w:t>B</w:t>
            </w:r>
            <w:r w:rsidRPr="003641F3">
              <w:rPr>
                <w:sz w:val="36"/>
                <w:szCs w:val="36"/>
              </w:rPr>
              <w:t>ordereau des prix des Services connexes</w:t>
            </w:r>
            <w:bookmarkEnd w:id="516"/>
            <w:bookmarkEnd w:id="517"/>
            <w:bookmarkEnd w:id="518"/>
            <w:bookmarkEnd w:id="519"/>
            <w:bookmarkEnd w:id="520"/>
            <w:bookmarkEnd w:id="521"/>
            <w:bookmarkEnd w:id="522"/>
          </w:p>
        </w:tc>
      </w:tr>
      <w:tr w:rsidR="00AD57D9" w:rsidRPr="003641F3" w14:paraId="28D4B510" w14:textId="77777777" w:rsidTr="00AD57D9">
        <w:trPr>
          <w:cantSplit/>
        </w:trPr>
        <w:tc>
          <w:tcPr>
            <w:tcW w:w="13122" w:type="dxa"/>
            <w:tcBorders>
              <w:top w:val="nil"/>
              <w:left w:val="nil"/>
              <w:bottom w:val="nil"/>
              <w:right w:val="nil"/>
            </w:tcBorders>
          </w:tcPr>
          <w:tbl>
            <w:tblPr>
              <w:tblW w:w="131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37"/>
              <w:gridCol w:w="1938"/>
              <w:gridCol w:w="1936"/>
              <w:gridCol w:w="1968"/>
              <w:gridCol w:w="822"/>
              <w:gridCol w:w="1581"/>
              <w:gridCol w:w="2909"/>
              <w:gridCol w:w="92"/>
            </w:tblGrid>
            <w:tr w:rsidR="00AD57D9" w:rsidRPr="003641F3" w14:paraId="73533FCE" w14:textId="77777777" w:rsidTr="00AD57D9">
              <w:trPr>
                <w:gridAfter w:val="1"/>
                <w:wAfter w:w="61" w:type="dxa"/>
                <w:cantSplit/>
                <w:trHeight w:val="1251"/>
              </w:trPr>
              <w:tc>
                <w:tcPr>
                  <w:tcW w:w="3883" w:type="dxa"/>
                  <w:gridSpan w:val="2"/>
                  <w:tcBorders>
                    <w:top w:val="double" w:sz="6" w:space="0" w:color="auto"/>
                    <w:bottom w:val="nil"/>
                    <w:right w:val="nil"/>
                  </w:tcBorders>
                </w:tcPr>
                <w:p w14:paraId="3D820650" w14:textId="77777777" w:rsidR="00AD57D9" w:rsidRPr="003641F3" w:rsidRDefault="00AD57D9" w:rsidP="00AD57D9">
                  <w:pPr>
                    <w:suppressAutoHyphens/>
                    <w:jc w:val="center"/>
                  </w:pPr>
                </w:p>
              </w:tc>
              <w:tc>
                <w:tcPr>
                  <w:tcW w:w="4738" w:type="dxa"/>
                  <w:gridSpan w:val="3"/>
                  <w:tcBorders>
                    <w:top w:val="double" w:sz="6" w:space="0" w:color="auto"/>
                    <w:left w:val="nil"/>
                    <w:bottom w:val="nil"/>
                    <w:right w:val="nil"/>
                  </w:tcBorders>
                </w:tcPr>
                <w:p w14:paraId="403908F3" w14:textId="77777777" w:rsidR="00AD57D9" w:rsidRPr="003641F3" w:rsidRDefault="00AD57D9" w:rsidP="00AD57D9">
                  <w:pPr>
                    <w:suppressAutoHyphens/>
                    <w:spacing w:before="240"/>
                    <w:jc w:val="center"/>
                  </w:pPr>
                  <w:r w:rsidRPr="003641F3">
                    <w:t>Monnaie de l’offre en conformité avec la clause 15 des IC</w:t>
                  </w:r>
                </w:p>
              </w:tc>
              <w:tc>
                <w:tcPr>
                  <w:tcW w:w="4501" w:type="dxa"/>
                  <w:gridSpan w:val="2"/>
                  <w:tcBorders>
                    <w:top w:val="double" w:sz="6" w:space="0" w:color="auto"/>
                    <w:left w:val="nil"/>
                    <w:bottom w:val="nil"/>
                  </w:tcBorders>
                </w:tcPr>
                <w:p w14:paraId="67191C9B" w14:textId="77777777" w:rsidR="00AD57D9" w:rsidRPr="003641F3" w:rsidRDefault="00AD57D9" w:rsidP="00AD57D9">
                  <w:pPr>
                    <w:jc w:val="right"/>
                    <w:rPr>
                      <w:sz w:val="18"/>
                      <w:szCs w:val="16"/>
                    </w:rPr>
                  </w:pPr>
                  <w:r w:rsidRPr="003641F3">
                    <w:rPr>
                      <w:sz w:val="18"/>
                      <w:szCs w:val="16"/>
                    </w:rPr>
                    <w:t xml:space="preserve">Date </w:t>
                  </w:r>
                  <w:r w:rsidRPr="003641F3">
                    <w:rPr>
                      <w:i/>
                      <w:iCs/>
                      <w:sz w:val="18"/>
                      <w:szCs w:val="16"/>
                    </w:rPr>
                    <w:t>[insérer la date (jour, mois, année) de remise de l’offre]</w:t>
                  </w:r>
                </w:p>
                <w:p w14:paraId="496B4757" w14:textId="202CD4F0" w:rsidR="00AD57D9" w:rsidRPr="003641F3" w:rsidRDefault="00C57380" w:rsidP="00AD57D9">
                  <w:pPr>
                    <w:ind w:right="72"/>
                    <w:jc w:val="right"/>
                    <w:rPr>
                      <w:b/>
                      <w:sz w:val="18"/>
                      <w:szCs w:val="16"/>
                    </w:rPr>
                  </w:pPr>
                  <w:r w:rsidRPr="003641F3">
                    <w:rPr>
                      <w:sz w:val="18"/>
                      <w:szCs w:val="16"/>
                    </w:rPr>
                    <w:t>AAO numéro</w:t>
                  </w:r>
                  <w:r w:rsidR="00AD57D9" w:rsidRPr="003641F3">
                    <w:rPr>
                      <w:sz w:val="18"/>
                      <w:szCs w:val="16"/>
                    </w:rPr>
                    <w:t xml:space="preserve"> : </w:t>
                  </w:r>
                  <w:r w:rsidR="00AD57D9" w:rsidRPr="003641F3">
                    <w:rPr>
                      <w:bCs/>
                      <w:i/>
                      <w:iCs/>
                      <w:sz w:val="18"/>
                      <w:szCs w:val="16"/>
                    </w:rPr>
                    <w:t>[insérer le nom de l’avis d’Appel d’Offres]</w:t>
                  </w:r>
                </w:p>
                <w:p w14:paraId="339CB710" w14:textId="77777777" w:rsidR="00AD57D9" w:rsidRPr="003641F3" w:rsidRDefault="00AD57D9" w:rsidP="00AD57D9">
                  <w:pPr>
                    <w:ind w:right="72"/>
                    <w:jc w:val="right"/>
                    <w:rPr>
                      <w:b/>
                      <w:sz w:val="18"/>
                      <w:szCs w:val="16"/>
                    </w:rPr>
                  </w:pPr>
                </w:p>
                <w:p w14:paraId="1E27AE37" w14:textId="13CCD0A5" w:rsidR="00AD57D9" w:rsidRPr="003641F3" w:rsidRDefault="00C57380" w:rsidP="00AD57D9">
                  <w:pPr>
                    <w:suppressAutoHyphens/>
                    <w:jc w:val="right"/>
                  </w:pPr>
                  <w:r w:rsidRPr="003641F3">
                    <w:rPr>
                      <w:sz w:val="18"/>
                      <w:szCs w:val="16"/>
                    </w:rPr>
                    <w:t>Variante numéro</w:t>
                  </w:r>
                  <w:r w:rsidR="00AD57D9" w:rsidRPr="003641F3">
                    <w:rPr>
                      <w:sz w:val="18"/>
                      <w:szCs w:val="16"/>
                    </w:rPr>
                    <w:t xml:space="preserve"> :</w:t>
                  </w:r>
                  <w:r w:rsidR="00AD57D9" w:rsidRPr="003641F3">
                    <w:rPr>
                      <w:i/>
                      <w:iCs/>
                      <w:sz w:val="18"/>
                      <w:szCs w:val="16"/>
                    </w:rPr>
                    <w:t xml:space="preserve"> [insérer le numéro d’identification si cette offre est proposée pour une variante</w:t>
                  </w:r>
                  <w:r w:rsidR="00AD57D9" w:rsidRPr="003641F3">
                    <w:rPr>
                      <w:i/>
                      <w:iCs/>
                      <w:sz w:val="18"/>
                    </w:rPr>
                    <w:t>]</w:t>
                  </w:r>
                </w:p>
              </w:tc>
            </w:tr>
            <w:tr w:rsidR="00AD57D9" w:rsidRPr="003641F3" w14:paraId="5F4F9005" w14:textId="77777777" w:rsidTr="00AD57D9">
              <w:trPr>
                <w:cantSplit/>
              </w:trPr>
              <w:tc>
                <w:tcPr>
                  <w:tcW w:w="1941" w:type="dxa"/>
                  <w:tcBorders>
                    <w:top w:val="double" w:sz="6" w:space="0" w:color="auto"/>
                    <w:bottom w:val="double" w:sz="6" w:space="0" w:color="auto"/>
                    <w:right w:val="single" w:sz="6" w:space="0" w:color="auto"/>
                  </w:tcBorders>
                </w:tcPr>
                <w:p w14:paraId="5BC3BB25" w14:textId="77777777" w:rsidR="00AD57D9" w:rsidRPr="003641F3" w:rsidRDefault="00AD57D9" w:rsidP="00AD57D9">
                  <w:pPr>
                    <w:suppressAutoHyphens/>
                    <w:jc w:val="center"/>
                    <w:rPr>
                      <w:sz w:val="20"/>
                    </w:rPr>
                  </w:pPr>
                  <w:r w:rsidRPr="003641F3">
                    <w:rPr>
                      <w:sz w:val="20"/>
                    </w:rPr>
                    <w:t>1</w:t>
                  </w:r>
                </w:p>
              </w:tc>
              <w:tc>
                <w:tcPr>
                  <w:tcW w:w="1942" w:type="dxa"/>
                  <w:tcBorders>
                    <w:top w:val="double" w:sz="6" w:space="0" w:color="auto"/>
                    <w:left w:val="single" w:sz="6" w:space="0" w:color="auto"/>
                    <w:bottom w:val="double" w:sz="6" w:space="0" w:color="auto"/>
                    <w:right w:val="single" w:sz="6" w:space="0" w:color="auto"/>
                  </w:tcBorders>
                </w:tcPr>
                <w:p w14:paraId="7EEF5746" w14:textId="77777777" w:rsidR="00AD57D9" w:rsidRPr="003641F3" w:rsidRDefault="00AD57D9" w:rsidP="00AD57D9">
                  <w:pPr>
                    <w:suppressAutoHyphens/>
                    <w:jc w:val="center"/>
                    <w:rPr>
                      <w:sz w:val="20"/>
                    </w:rPr>
                  </w:pPr>
                  <w:r w:rsidRPr="003641F3">
                    <w:rPr>
                      <w:sz w:val="20"/>
                    </w:rPr>
                    <w:t>2</w:t>
                  </w:r>
                </w:p>
              </w:tc>
              <w:tc>
                <w:tcPr>
                  <w:tcW w:w="1941" w:type="dxa"/>
                  <w:tcBorders>
                    <w:top w:val="double" w:sz="6" w:space="0" w:color="auto"/>
                    <w:left w:val="single" w:sz="6" w:space="0" w:color="auto"/>
                    <w:bottom w:val="double" w:sz="6" w:space="0" w:color="auto"/>
                    <w:right w:val="single" w:sz="6" w:space="0" w:color="auto"/>
                  </w:tcBorders>
                </w:tcPr>
                <w:p w14:paraId="3EF41AA8" w14:textId="77777777" w:rsidR="00AD57D9" w:rsidRPr="003641F3" w:rsidRDefault="00AD57D9" w:rsidP="00AD57D9">
                  <w:pPr>
                    <w:suppressAutoHyphens/>
                    <w:jc w:val="center"/>
                    <w:rPr>
                      <w:sz w:val="20"/>
                    </w:rPr>
                  </w:pPr>
                  <w:r w:rsidRPr="003641F3">
                    <w:rPr>
                      <w:sz w:val="20"/>
                    </w:rPr>
                    <w:t>3</w:t>
                  </w:r>
                </w:p>
              </w:tc>
              <w:tc>
                <w:tcPr>
                  <w:tcW w:w="1942" w:type="dxa"/>
                  <w:tcBorders>
                    <w:top w:val="double" w:sz="6" w:space="0" w:color="auto"/>
                    <w:left w:val="single" w:sz="6" w:space="0" w:color="auto"/>
                    <w:bottom w:val="double" w:sz="6" w:space="0" w:color="auto"/>
                    <w:right w:val="single" w:sz="6" w:space="0" w:color="auto"/>
                  </w:tcBorders>
                </w:tcPr>
                <w:p w14:paraId="35AF6D2F" w14:textId="77777777" w:rsidR="00AD57D9" w:rsidRPr="003641F3" w:rsidRDefault="00AD57D9" w:rsidP="00AD57D9">
                  <w:pPr>
                    <w:suppressAutoHyphens/>
                    <w:jc w:val="center"/>
                    <w:rPr>
                      <w:sz w:val="20"/>
                    </w:rPr>
                  </w:pPr>
                  <w:r w:rsidRPr="003641F3">
                    <w:rPr>
                      <w:sz w:val="20"/>
                    </w:rPr>
                    <w:t>4</w:t>
                  </w:r>
                </w:p>
              </w:tc>
              <w:tc>
                <w:tcPr>
                  <w:tcW w:w="5417" w:type="dxa"/>
                  <w:gridSpan w:val="4"/>
                  <w:tcBorders>
                    <w:top w:val="double" w:sz="6" w:space="0" w:color="auto"/>
                    <w:left w:val="single" w:sz="6" w:space="0" w:color="auto"/>
                    <w:bottom w:val="double" w:sz="6" w:space="0" w:color="auto"/>
                  </w:tcBorders>
                </w:tcPr>
                <w:p w14:paraId="25FC68DC" w14:textId="77777777" w:rsidR="00AD57D9" w:rsidRPr="003641F3" w:rsidRDefault="00AD57D9" w:rsidP="00AD57D9">
                  <w:pPr>
                    <w:suppressAutoHyphens/>
                    <w:jc w:val="center"/>
                    <w:rPr>
                      <w:sz w:val="20"/>
                    </w:rPr>
                  </w:pPr>
                  <w:r w:rsidRPr="003641F3">
                    <w:rPr>
                      <w:sz w:val="20"/>
                    </w:rPr>
                    <w:t>5</w:t>
                  </w:r>
                </w:p>
              </w:tc>
            </w:tr>
            <w:tr w:rsidR="00AD57D9" w:rsidRPr="003641F3" w14:paraId="4113878C" w14:textId="77777777" w:rsidTr="00AD5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1" w:type="dxa"/>
                  <w:tcBorders>
                    <w:top w:val="double" w:sz="6" w:space="0" w:color="auto"/>
                    <w:left w:val="double" w:sz="6" w:space="0" w:color="auto"/>
                    <w:bottom w:val="single" w:sz="6" w:space="0" w:color="auto"/>
                    <w:right w:val="single" w:sz="6" w:space="0" w:color="auto"/>
                  </w:tcBorders>
                </w:tcPr>
                <w:p w14:paraId="0A54F054" w14:textId="77777777" w:rsidR="00AD57D9" w:rsidRPr="003641F3" w:rsidRDefault="00AD57D9" w:rsidP="00AD57D9">
                  <w:pPr>
                    <w:suppressAutoHyphens/>
                    <w:jc w:val="center"/>
                    <w:rPr>
                      <w:sz w:val="18"/>
                    </w:rPr>
                  </w:pPr>
                  <w:r w:rsidRPr="003641F3">
                    <w:rPr>
                      <w:sz w:val="18"/>
                    </w:rPr>
                    <w:t>Article</w:t>
                  </w:r>
                </w:p>
              </w:tc>
              <w:tc>
                <w:tcPr>
                  <w:tcW w:w="1942" w:type="dxa"/>
                  <w:tcBorders>
                    <w:top w:val="double" w:sz="6" w:space="0" w:color="auto"/>
                    <w:left w:val="single" w:sz="6" w:space="0" w:color="auto"/>
                    <w:bottom w:val="single" w:sz="6" w:space="0" w:color="auto"/>
                    <w:right w:val="single" w:sz="6" w:space="0" w:color="auto"/>
                  </w:tcBorders>
                </w:tcPr>
                <w:p w14:paraId="77947831" w14:textId="77777777" w:rsidR="00AD57D9" w:rsidRPr="003641F3" w:rsidRDefault="00AD57D9" w:rsidP="00AD57D9">
                  <w:pPr>
                    <w:suppressAutoHyphens/>
                    <w:jc w:val="center"/>
                    <w:rPr>
                      <w:sz w:val="18"/>
                    </w:rPr>
                  </w:pPr>
                  <w:r w:rsidRPr="003641F3">
                    <w:rPr>
                      <w:sz w:val="18"/>
                    </w:rPr>
                    <w:t xml:space="preserve">Description des Services </w:t>
                  </w:r>
                </w:p>
              </w:tc>
              <w:tc>
                <w:tcPr>
                  <w:tcW w:w="1941" w:type="dxa"/>
                  <w:tcBorders>
                    <w:top w:val="double" w:sz="6" w:space="0" w:color="auto"/>
                    <w:left w:val="single" w:sz="6" w:space="0" w:color="auto"/>
                    <w:bottom w:val="single" w:sz="6" w:space="0" w:color="auto"/>
                    <w:right w:val="single" w:sz="6" w:space="0" w:color="auto"/>
                  </w:tcBorders>
                </w:tcPr>
                <w:p w14:paraId="15D3DA0D" w14:textId="77777777" w:rsidR="00AD57D9" w:rsidRPr="003641F3" w:rsidRDefault="00AD57D9" w:rsidP="00AD57D9">
                  <w:pPr>
                    <w:suppressAutoHyphens/>
                    <w:jc w:val="center"/>
                    <w:rPr>
                      <w:sz w:val="18"/>
                      <w:szCs w:val="16"/>
                    </w:rPr>
                  </w:pPr>
                  <w:r w:rsidRPr="003641F3">
                    <w:rPr>
                      <w:sz w:val="18"/>
                      <w:szCs w:val="16"/>
                    </w:rPr>
                    <w:t>Quantité (Nb. d’unités)</w:t>
                  </w:r>
                </w:p>
              </w:tc>
              <w:tc>
                <w:tcPr>
                  <w:tcW w:w="1942" w:type="dxa"/>
                  <w:tcBorders>
                    <w:top w:val="double" w:sz="6" w:space="0" w:color="auto"/>
                    <w:left w:val="single" w:sz="6" w:space="0" w:color="auto"/>
                    <w:bottom w:val="single" w:sz="6" w:space="0" w:color="auto"/>
                    <w:right w:val="single" w:sz="6" w:space="0" w:color="auto"/>
                  </w:tcBorders>
                </w:tcPr>
                <w:p w14:paraId="7B60EE13" w14:textId="77777777" w:rsidR="00AD57D9" w:rsidRPr="003641F3" w:rsidRDefault="00AD57D9" w:rsidP="00AD57D9">
                  <w:pPr>
                    <w:suppressAutoHyphens/>
                    <w:jc w:val="center"/>
                    <w:rPr>
                      <w:sz w:val="18"/>
                    </w:rPr>
                  </w:pPr>
                  <w:r w:rsidRPr="003641F3">
                    <w:rPr>
                      <w:sz w:val="18"/>
                    </w:rPr>
                    <w:t xml:space="preserve">Prix unitaire </w:t>
                  </w:r>
                </w:p>
              </w:tc>
              <w:tc>
                <w:tcPr>
                  <w:tcW w:w="5417" w:type="dxa"/>
                  <w:gridSpan w:val="4"/>
                  <w:tcBorders>
                    <w:top w:val="double" w:sz="6" w:space="0" w:color="auto"/>
                    <w:left w:val="single" w:sz="6" w:space="0" w:color="auto"/>
                    <w:bottom w:val="single" w:sz="6" w:space="0" w:color="auto"/>
                    <w:right w:val="double" w:sz="6" w:space="0" w:color="auto"/>
                  </w:tcBorders>
                </w:tcPr>
                <w:p w14:paraId="509A486F" w14:textId="77777777" w:rsidR="00AD57D9" w:rsidRPr="003641F3" w:rsidRDefault="00AD57D9" w:rsidP="00AD57D9">
                  <w:pPr>
                    <w:suppressAutoHyphens/>
                    <w:jc w:val="center"/>
                    <w:rPr>
                      <w:sz w:val="18"/>
                    </w:rPr>
                  </w:pPr>
                  <w:r w:rsidRPr="003641F3">
                    <w:rPr>
                      <w:sz w:val="18"/>
                    </w:rPr>
                    <w:t xml:space="preserve">Prix total par article </w:t>
                  </w:r>
                </w:p>
                <w:p w14:paraId="49D9BC24" w14:textId="77777777" w:rsidR="00AD57D9" w:rsidRPr="003641F3" w:rsidRDefault="00AD57D9" w:rsidP="00AD57D9">
                  <w:pPr>
                    <w:suppressAutoHyphens/>
                    <w:jc w:val="center"/>
                    <w:rPr>
                      <w:sz w:val="18"/>
                    </w:rPr>
                  </w:pPr>
                  <w:r w:rsidRPr="003641F3">
                    <w:rPr>
                      <w:sz w:val="18"/>
                    </w:rPr>
                    <w:t>(Col. 3*4)</w:t>
                  </w:r>
                </w:p>
              </w:tc>
            </w:tr>
            <w:tr w:rsidR="00AD57D9" w:rsidRPr="003641F3" w14:paraId="350BC23F"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2543D0DD" w14:textId="1A23219D" w:rsidR="00AD57D9" w:rsidRPr="003641F3" w:rsidRDefault="00AD57D9" w:rsidP="00AD57D9">
                  <w:pPr>
                    <w:suppressAutoHyphens/>
                    <w:rPr>
                      <w:bCs/>
                      <w:i/>
                      <w:iCs/>
                      <w:sz w:val="18"/>
                    </w:rPr>
                  </w:pPr>
                  <w:r w:rsidRPr="003641F3">
                    <w:rPr>
                      <w:bCs/>
                      <w:i/>
                      <w:iCs/>
                      <w:sz w:val="18"/>
                    </w:rPr>
                    <w:t>[</w:t>
                  </w:r>
                  <w:r w:rsidR="005D7005" w:rsidRPr="003641F3">
                    <w:rPr>
                      <w:bCs/>
                      <w:i/>
                      <w:iCs/>
                      <w:sz w:val="18"/>
                    </w:rPr>
                    <w:t>Insérer</w:t>
                  </w:r>
                  <w:r w:rsidRPr="003641F3">
                    <w:rPr>
                      <w:bCs/>
                      <w:i/>
                      <w:iCs/>
                      <w:sz w:val="18"/>
                    </w:rPr>
                    <w:t xml:space="preserve"> la référence de l’article]</w:t>
                  </w:r>
                </w:p>
              </w:tc>
              <w:tc>
                <w:tcPr>
                  <w:tcW w:w="1942" w:type="dxa"/>
                  <w:tcBorders>
                    <w:top w:val="single" w:sz="6" w:space="0" w:color="auto"/>
                    <w:left w:val="single" w:sz="6" w:space="0" w:color="auto"/>
                    <w:bottom w:val="single" w:sz="6" w:space="0" w:color="auto"/>
                    <w:right w:val="single" w:sz="6" w:space="0" w:color="auto"/>
                  </w:tcBorders>
                </w:tcPr>
                <w:p w14:paraId="35B0814F" w14:textId="77777777" w:rsidR="00AD57D9" w:rsidRPr="003641F3" w:rsidRDefault="00AD57D9" w:rsidP="00AD57D9">
                  <w:pPr>
                    <w:rPr>
                      <w:bCs/>
                      <w:i/>
                      <w:iCs/>
                      <w:sz w:val="18"/>
                    </w:rPr>
                  </w:pPr>
                  <w:r w:rsidRPr="003641F3">
                    <w:rPr>
                      <w:bCs/>
                      <w:i/>
                      <w:iCs/>
                      <w:sz w:val="18"/>
                    </w:rPr>
                    <w:t>[Insérer l’identification du service]</w:t>
                  </w:r>
                </w:p>
              </w:tc>
              <w:tc>
                <w:tcPr>
                  <w:tcW w:w="1941" w:type="dxa"/>
                  <w:tcBorders>
                    <w:top w:val="single" w:sz="6" w:space="0" w:color="auto"/>
                    <w:left w:val="single" w:sz="6" w:space="0" w:color="auto"/>
                    <w:bottom w:val="single" w:sz="6" w:space="0" w:color="auto"/>
                    <w:right w:val="single" w:sz="6" w:space="0" w:color="auto"/>
                  </w:tcBorders>
                </w:tcPr>
                <w:p w14:paraId="4F5D7111" w14:textId="6F683EE1" w:rsidR="00AD57D9" w:rsidRPr="003641F3" w:rsidRDefault="00AD57D9" w:rsidP="00AD57D9">
                  <w:pPr>
                    <w:rPr>
                      <w:bCs/>
                      <w:i/>
                      <w:iCs/>
                      <w:sz w:val="18"/>
                      <w:szCs w:val="16"/>
                    </w:rPr>
                  </w:pPr>
                  <w:r w:rsidRPr="003641F3">
                    <w:rPr>
                      <w:bCs/>
                      <w:i/>
                      <w:iCs/>
                      <w:sz w:val="18"/>
                      <w:szCs w:val="16"/>
                    </w:rPr>
                    <w:t>[</w:t>
                  </w:r>
                  <w:r w:rsidR="005D7005" w:rsidRPr="003641F3">
                    <w:rPr>
                      <w:bCs/>
                      <w:i/>
                      <w:iCs/>
                      <w:sz w:val="18"/>
                      <w:szCs w:val="16"/>
                    </w:rPr>
                    <w:t>Insérer</w:t>
                  </w:r>
                  <w:r w:rsidRPr="003641F3">
                    <w:rPr>
                      <w:bCs/>
                      <w:i/>
                      <w:iCs/>
                      <w:sz w:val="18"/>
                      <w:szCs w:val="16"/>
                    </w:rPr>
                    <w:t xml:space="preserve"> la quantité et l’identification de l’unité de mesure]</w:t>
                  </w:r>
                </w:p>
              </w:tc>
              <w:tc>
                <w:tcPr>
                  <w:tcW w:w="1942" w:type="dxa"/>
                  <w:tcBorders>
                    <w:top w:val="single" w:sz="6" w:space="0" w:color="auto"/>
                    <w:left w:val="single" w:sz="6" w:space="0" w:color="auto"/>
                    <w:bottom w:val="single" w:sz="6" w:space="0" w:color="auto"/>
                    <w:right w:val="single" w:sz="6" w:space="0" w:color="auto"/>
                  </w:tcBorders>
                </w:tcPr>
                <w:p w14:paraId="4EC769F3" w14:textId="31004AD1" w:rsidR="00AD57D9" w:rsidRPr="003641F3" w:rsidRDefault="00AD57D9" w:rsidP="00AD57D9">
                  <w:pPr>
                    <w:rPr>
                      <w:bCs/>
                      <w:i/>
                      <w:iCs/>
                      <w:sz w:val="18"/>
                    </w:rPr>
                  </w:pPr>
                  <w:r w:rsidRPr="003641F3">
                    <w:rPr>
                      <w:bCs/>
                      <w:i/>
                      <w:iCs/>
                      <w:sz w:val="18"/>
                    </w:rPr>
                    <w:t>[</w:t>
                  </w:r>
                  <w:r w:rsidR="005D7005" w:rsidRPr="003641F3">
                    <w:rPr>
                      <w:bCs/>
                      <w:i/>
                      <w:iCs/>
                      <w:sz w:val="18"/>
                    </w:rPr>
                    <w:t>Insérer</w:t>
                  </w:r>
                  <w:r w:rsidRPr="003641F3">
                    <w:rPr>
                      <w:bCs/>
                      <w:i/>
                      <w:iCs/>
                      <w:sz w:val="18"/>
                    </w:rPr>
                    <w:t xml:space="preserve"> le prix unitaire pour l’article]</w:t>
                  </w:r>
                </w:p>
              </w:tc>
              <w:tc>
                <w:tcPr>
                  <w:tcW w:w="5417" w:type="dxa"/>
                  <w:gridSpan w:val="4"/>
                  <w:tcBorders>
                    <w:top w:val="single" w:sz="6" w:space="0" w:color="auto"/>
                    <w:left w:val="single" w:sz="6" w:space="0" w:color="auto"/>
                    <w:bottom w:val="single" w:sz="6" w:space="0" w:color="auto"/>
                    <w:right w:val="double" w:sz="6" w:space="0" w:color="auto"/>
                  </w:tcBorders>
                </w:tcPr>
                <w:p w14:paraId="533861C6" w14:textId="699591C1" w:rsidR="00AD57D9" w:rsidRPr="003641F3" w:rsidRDefault="00AD57D9" w:rsidP="00AD57D9">
                  <w:pPr>
                    <w:rPr>
                      <w:bCs/>
                      <w:i/>
                      <w:iCs/>
                      <w:sz w:val="18"/>
                    </w:rPr>
                  </w:pPr>
                  <w:r w:rsidRPr="003641F3">
                    <w:rPr>
                      <w:bCs/>
                      <w:i/>
                      <w:iCs/>
                      <w:sz w:val="18"/>
                    </w:rPr>
                    <w:t>[</w:t>
                  </w:r>
                  <w:r w:rsidR="005D7005" w:rsidRPr="003641F3">
                    <w:rPr>
                      <w:bCs/>
                      <w:i/>
                      <w:iCs/>
                      <w:sz w:val="18"/>
                    </w:rPr>
                    <w:t>Insérer</w:t>
                  </w:r>
                  <w:r w:rsidRPr="003641F3">
                    <w:rPr>
                      <w:bCs/>
                      <w:i/>
                      <w:iCs/>
                      <w:sz w:val="18"/>
                    </w:rPr>
                    <w:t xml:space="preserve"> le prix total pour l’article]</w:t>
                  </w:r>
                </w:p>
              </w:tc>
            </w:tr>
            <w:tr w:rsidR="00AD57D9" w:rsidRPr="003641F3" w14:paraId="3700DC67"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1F27B225"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14:paraId="50EA0550" w14:textId="77777777" w:rsidR="00AD57D9" w:rsidRPr="003641F3" w:rsidRDefault="00AD57D9" w:rsidP="00AD57D9">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14:paraId="3CDAC007"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14:paraId="2F05B0F3" w14:textId="77777777" w:rsidR="00AD57D9" w:rsidRPr="003641F3" w:rsidRDefault="00AD57D9" w:rsidP="00AD57D9">
                  <w:pPr>
                    <w:suppressAutoHyphens/>
                    <w:spacing w:before="60" w:after="60"/>
                    <w:rPr>
                      <w:sz w:val="20"/>
                    </w:rPr>
                  </w:pPr>
                </w:p>
              </w:tc>
              <w:tc>
                <w:tcPr>
                  <w:tcW w:w="5417" w:type="dxa"/>
                  <w:gridSpan w:val="4"/>
                  <w:tcBorders>
                    <w:top w:val="single" w:sz="6" w:space="0" w:color="auto"/>
                    <w:left w:val="single" w:sz="6" w:space="0" w:color="auto"/>
                    <w:bottom w:val="single" w:sz="6" w:space="0" w:color="auto"/>
                    <w:right w:val="double" w:sz="6" w:space="0" w:color="auto"/>
                  </w:tcBorders>
                </w:tcPr>
                <w:p w14:paraId="08621D0B" w14:textId="77777777" w:rsidR="00AD57D9" w:rsidRPr="003641F3" w:rsidRDefault="00AD57D9" w:rsidP="00AD57D9">
                  <w:pPr>
                    <w:suppressAutoHyphens/>
                    <w:spacing w:before="60" w:after="60"/>
                    <w:rPr>
                      <w:sz w:val="20"/>
                    </w:rPr>
                  </w:pPr>
                </w:p>
              </w:tc>
            </w:tr>
            <w:tr w:rsidR="00AD57D9" w:rsidRPr="003641F3" w14:paraId="6637A98D"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3714381B"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14:paraId="1DB931BD" w14:textId="77777777" w:rsidR="00AD57D9" w:rsidRPr="003641F3" w:rsidRDefault="00AD57D9" w:rsidP="00AD57D9">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14:paraId="64B5CF8A"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14:paraId="2DE7BD99" w14:textId="77777777" w:rsidR="00AD57D9" w:rsidRPr="003641F3" w:rsidRDefault="00AD57D9" w:rsidP="00AD57D9">
                  <w:pPr>
                    <w:suppressAutoHyphens/>
                    <w:spacing w:before="60" w:after="60"/>
                    <w:rPr>
                      <w:sz w:val="20"/>
                    </w:rPr>
                  </w:pPr>
                </w:p>
              </w:tc>
              <w:tc>
                <w:tcPr>
                  <w:tcW w:w="5417" w:type="dxa"/>
                  <w:gridSpan w:val="4"/>
                  <w:tcBorders>
                    <w:top w:val="single" w:sz="6" w:space="0" w:color="auto"/>
                    <w:left w:val="single" w:sz="6" w:space="0" w:color="auto"/>
                    <w:bottom w:val="single" w:sz="6" w:space="0" w:color="auto"/>
                    <w:right w:val="double" w:sz="6" w:space="0" w:color="auto"/>
                  </w:tcBorders>
                </w:tcPr>
                <w:p w14:paraId="2E614F9B" w14:textId="77777777" w:rsidR="00AD57D9" w:rsidRPr="003641F3" w:rsidRDefault="00AD57D9" w:rsidP="00AD57D9">
                  <w:pPr>
                    <w:suppressAutoHyphens/>
                    <w:spacing w:before="60" w:after="60"/>
                    <w:rPr>
                      <w:sz w:val="20"/>
                    </w:rPr>
                  </w:pPr>
                </w:p>
              </w:tc>
            </w:tr>
            <w:tr w:rsidR="00AD57D9" w:rsidRPr="003641F3" w14:paraId="136FFB00"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00706190"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14:paraId="725B94E5" w14:textId="77777777" w:rsidR="00AD57D9" w:rsidRPr="003641F3" w:rsidRDefault="00AD57D9" w:rsidP="00AD57D9">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14:paraId="3E6C0F40"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14:paraId="5291EB95" w14:textId="77777777" w:rsidR="00AD57D9" w:rsidRPr="003641F3" w:rsidRDefault="00AD57D9" w:rsidP="00AD57D9">
                  <w:pPr>
                    <w:suppressAutoHyphens/>
                    <w:spacing w:before="60" w:after="60"/>
                    <w:rPr>
                      <w:sz w:val="20"/>
                    </w:rPr>
                  </w:pPr>
                </w:p>
              </w:tc>
              <w:tc>
                <w:tcPr>
                  <w:tcW w:w="5417" w:type="dxa"/>
                  <w:gridSpan w:val="4"/>
                  <w:tcBorders>
                    <w:top w:val="single" w:sz="6" w:space="0" w:color="auto"/>
                    <w:left w:val="single" w:sz="6" w:space="0" w:color="auto"/>
                    <w:bottom w:val="single" w:sz="6" w:space="0" w:color="auto"/>
                    <w:right w:val="double" w:sz="6" w:space="0" w:color="auto"/>
                  </w:tcBorders>
                </w:tcPr>
                <w:p w14:paraId="43078B18" w14:textId="77777777" w:rsidR="00AD57D9" w:rsidRPr="003641F3" w:rsidRDefault="00AD57D9" w:rsidP="00AD57D9">
                  <w:pPr>
                    <w:suppressAutoHyphens/>
                    <w:spacing w:before="60" w:after="60"/>
                    <w:rPr>
                      <w:sz w:val="20"/>
                    </w:rPr>
                  </w:pPr>
                </w:p>
              </w:tc>
            </w:tr>
            <w:tr w:rsidR="00AD57D9" w:rsidRPr="003641F3" w14:paraId="0D8762AD" w14:textId="77777777" w:rsidTr="00AD57D9">
              <w:trPr>
                <w:cantSplit/>
                <w:trHeight w:val="390"/>
              </w:trPr>
              <w:tc>
                <w:tcPr>
                  <w:tcW w:w="1941" w:type="dxa"/>
                  <w:tcBorders>
                    <w:top w:val="single" w:sz="6" w:space="0" w:color="auto"/>
                    <w:left w:val="double" w:sz="6" w:space="0" w:color="auto"/>
                    <w:bottom w:val="nil"/>
                    <w:right w:val="single" w:sz="6" w:space="0" w:color="auto"/>
                  </w:tcBorders>
                </w:tcPr>
                <w:p w14:paraId="49FCFC53"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nil"/>
                    <w:right w:val="single" w:sz="6" w:space="0" w:color="auto"/>
                  </w:tcBorders>
                </w:tcPr>
                <w:p w14:paraId="0968E761" w14:textId="77777777" w:rsidR="00AD57D9" w:rsidRPr="003641F3" w:rsidRDefault="00AD57D9" w:rsidP="00AD57D9">
                  <w:pPr>
                    <w:suppressAutoHyphens/>
                    <w:spacing w:before="60" w:after="60"/>
                    <w:rPr>
                      <w:sz w:val="20"/>
                    </w:rPr>
                  </w:pPr>
                </w:p>
              </w:tc>
              <w:tc>
                <w:tcPr>
                  <w:tcW w:w="1941" w:type="dxa"/>
                  <w:tcBorders>
                    <w:top w:val="single" w:sz="6" w:space="0" w:color="auto"/>
                    <w:left w:val="single" w:sz="6" w:space="0" w:color="auto"/>
                    <w:bottom w:val="nil"/>
                    <w:right w:val="single" w:sz="6" w:space="0" w:color="auto"/>
                  </w:tcBorders>
                </w:tcPr>
                <w:p w14:paraId="188124F2" w14:textId="77777777" w:rsidR="00AD57D9" w:rsidRPr="003641F3" w:rsidRDefault="00AD57D9" w:rsidP="00AD57D9">
                  <w:pPr>
                    <w:suppressAutoHyphens/>
                    <w:spacing w:before="60" w:after="60"/>
                    <w:rPr>
                      <w:sz w:val="20"/>
                    </w:rPr>
                  </w:pPr>
                </w:p>
              </w:tc>
              <w:tc>
                <w:tcPr>
                  <w:tcW w:w="1942" w:type="dxa"/>
                  <w:tcBorders>
                    <w:top w:val="single" w:sz="6" w:space="0" w:color="auto"/>
                    <w:left w:val="single" w:sz="6" w:space="0" w:color="auto"/>
                    <w:bottom w:val="nil"/>
                    <w:right w:val="single" w:sz="6" w:space="0" w:color="auto"/>
                  </w:tcBorders>
                </w:tcPr>
                <w:p w14:paraId="2D730DF0" w14:textId="77777777" w:rsidR="00AD57D9" w:rsidRPr="003641F3" w:rsidRDefault="00AD57D9" w:rsidP="00AD57D9">
                  <w:pPr>
                    <w:suppressAutoHyphens/>
                    <w:spacing w:before="60" w:after="60"/>
                    <w:rPr>
                      <w:sz w:val="20"/>
                    </w:rPr>
                  </w:pPr>
                </w:p>
              </w:tc>
              <w:tc>
                <w:tcPr>
                  <w:tcW w:w="5417" w:type="dxa"/>
                  <w:gridSpan w:val="4"/>
                  <w:tcBorders>
                    <w:top w:val="single" w:sz="6" w:space="0" w:color="auto"/>
                    <w:left w:val="single" w:sz="6" w:space="0" w:color="auto"/>
                    <w:bottom w:val="nil"/>
                    <w:right w:val="double" w:sz="6" w:space="0" w:color="auto"/>
                  </w:tcBorders>
                </w:tcPr>
                <w:p w14:paraId="31EA889B" w14:textId="77777777" w:rsidR="00AD57D9" w:rsidRPr="003641F3" w:rsidRDefault="00AD57D9" w:rsidP="00AD57D9">
                  <w:pPr>
                    <w:suppressAutoHyphens/>
                    <w:spacing w:before="60" w:after="60"/>
                    <w:rPr>
                      <w:sz w:val="20"/>
                    </w:rPr>
                  </w:pPr>
                </w:p>
              </w:tc>
            </w:tr>
            <w:tr w:rsidR="00AD57D9" w:rsidRPr="003641F3" w14:paraId="0905EA44" w14:textId="77777777" w:rsidTr="00AD57D9">
              <w:trPr>
                <w:gridAfter w:val="1"/>
                <w:wAfter w:w="61" w:type="dxa"/>
                <w:cantSplit/>
                <w:trHeight w:val="333"/>
              </w:trPr>
              <w:tc>
                <w:tcPr>
                  <w:tcW w:w="7797" w:type="dxa"/>
                  <w:gridSpan w:val="4"/>
                  <w:tcBorders>
                    <w:top w:val="double" w:sz="6" w:space="0" w:color="auto"/>
                    <w:left w:val="nil"/>
                    <w:bottom w:val="nil"/>
                    <w:right w:val="double" w:sz="6" w:space="0" w:color="auto"/>
                  </w:tcBorders>
                </w:tcPr>
                <w:p w14:paraId="1DE13B73" w14:textId="77777777" w:rsidR="00AD57D9" w:rsidRPr="003641F3" w:rsidRDefault="00AD57D9" w:rsidP="00AD57D9">
                  <w:pPr>
                    <w:suppressAutoHyphens/>
                    <w:rPr>
                      <w:sz w:val="20"/>
                    </w:rPr>
                  </w:pPr>
                </w:p>
              </w:tc>
              <w:tc>
                <w:tcPr>
                  <w:tcW w:w="2409" w:type="dxa"/>
                  <w:gridSpan w:val="2"/>
                  <w:tcBorders>
                    <w:top w:val="double" w:sz="6" w:space="0" w:color="auto"/>
                    <w:left w:val="double" w:sz="6" w:space="0" w:color="auto"/>
                    <w:bottom w:val="double" w:sz="6" w:space="0" w:color="auto"/>
                    <w:right w:val="double" w:sz="6" w:space="0" w:color="auto"/>
                  </w:tcBorders>
                </w:tcPr>
                <w:p w14:paraId="64B271E2" w14:textId="77777777" w:rsidR="00AD57D9" w:rsidRPr="003641F3" w:rsidRDefault="00AD57D9" w:rsidP="00AD57D9">
                  <w:pPr>
                    <w:pStyle w:val="Commentaire"/>
                    <w:suppressAutoHyphens/>
                    <w:spacing w:before="60" w:after="60"/>
                  </w:pPr>
                  <w:r w:rsidRPr="003641F3">
                    <w:t xml:space="preserve">Prix total </w:t>
                  </w:r>
                </w:p>
              </w:tc>
              <w:tc>
                <w:tcPr>
                  <w:tcW w:w="2916" w:type="dxa"/>
                  <w:tcBorders>
                    <w:top w:val="double" w:sz="6" w:space="0" w:color="auto"/>
                    <w:left w:val="double" w:sz="6" w:space="0" w:color="auto"/>
                    <w:bottom w:val="double" w:sz="6" w:space="0" w:color="auto"/>
                    <w:right w:val="double" w:sz="6" w:space="0" w:color="auto"/>
                  </w:tcBorders>
                </w:tcPr>
                <w:p w14:paraId="2CC7D367" w14:textId="6B4A9499" w:rsidR="00AD57D9" w:rsidRPr="003641F3" w:rsidRDefault="00AD57D9" w:rsidP="00AD57D9">
                  <w:pPr>
                    <w:suppressAutoHyphens/>
                    <w:spacing w:before="60" w:after="60"/>
                    <w:rPr>
                      <w:bCs/>
                      <w:i/>
                      <w:iCs/>
                      <w:sz w:val="20"/>
                    </w:rPr>
                  </w:pPr>
                  <w:r w:rsidRPr="003641F3">
                    <w:rPr>
                      <w:bCs/>
                      <w:i/>
                      <w:iCs/>
                      <w:sz w:val="20"/>
                    </w:rPr>
                    <w:t>[</w:t>
                  </w:r>
                  <w:r w:rsidR="005D7005" w:rsidRPr="003641F3">
                    <w:rPr>
                      <w:bCs/>
                      <w:i/>
                      <w:iCs/>
                      <w:sz w:val="20"/>
                    </w:rPr>
                    <w:t>Insérer</w:t>
                  </w:r>
                  <w:r w:rsidRPr="003641F3">
                    <w:rPr>
                      <w:bCs/>
                      <w:i/>
                      <w:iCs/>
                      <w:sz w:val="20"/>
                    </w:rPr>
                    <w:t xml:space="preserve"> le prix total]</w:t>
                  </w:r>
                </w:p>
              </w:tc>
            </w:tr>
            <w:tr w:rsidR="00AD57D9" w:rsidRPr="003641F3" w14:paraId="631BD370" w14:textId="77777777" w:rsidTr="00AD57D9">
              <w:trPr>
                <w:gridAfter w:val="1"/>
                <w:wAfter w:w="61" w:type="dxa"/>
                <w:cantSplit/>
              </w:trPr>
              <w:tc>
                <w:tcPr>
                  <w:tcW w:w="13122" w:type="dxa"/>
                  <w:gridSpan w:val="7"/>
                  <w:tcBorders>
                    <w:top w:val="nil"/>
                    <w:left w:val="nil"/>
                    <w:bottom w:val="nil"/>
                    <w:right w:val="nil"/>
                  </w:tcBorders>
                </w:tcPr>
                <w:p w14:paraId="42F8EFFF" w14:textId="77777777" w:rsidR="00AD57D9" w:rsidRPr="003641F3" w:rsidRDefault="00AD57D9" w:rsidP="00AD57D9">
                  <w:pPr>
                    <w:suppressAutoHyphens/>
                    <w:spacing w:before="100"/>
                    <w:rPr>
                      <w:sz w:val="20"/>
                    </w:rPr>
                  </w:pPr>
                  <w:r w:rsidRPr="003641F3">
                    <w:t xml:space="preserve">Nom du Candidat </w:t>
                  </w:r>
                  <w:r w:rsidRPr="003641F3">
                    <w:rPr>
                      <w:bCs/>
                      <w:i/>
                      <w:iCs/>
                    </w:rPr>
                    <w:t>[insérer le nom du Candidat]</w:t>
                  </w:r>
                  <w:r w:rsidRPr="003641F3">
                    <w:t xml:space="preserve"> Signature </w:t>
                  </w:r>
                  <w:r w:rsidRPr="003641F3">
                    <w:rPr>
                      <w:bCs/>
                      <w:i/>
                      <w:iCs/>
                    </w:rPr>
                    <w:t xml:space="preserve">[insérer signature] </w:t>
                  </w:r>
                  <w:r w:rsidRPr="003641F3">
                    <w:t xml:space="preserve">Date </w:t>
                  </w:r>
                  <w:r w:rsidRPr="003641F3">
                    <w:rPr>
                      <w:bCs/>
                      <w:i/>
                      <w:iCs/>
                    </w:rPr>
                    <w:t>[insérer la date]</w:t>
                  </w:r>
                </w:p>
              </w:tc>
            </w:tr>
          </w:tbl>
          <w:p w14:paraId="3D8B6CAB" w14:textId="77777777" w:rsidR="00AD57D9" w:rsidRPr="003641F3" w:rsidRDefault="00AD57D9" w:rsidP="00AD57D9">
            <w:pPr>
              <w:suppressAutoHyphens/>
              <w:spacing w:before="100"/>
              <w:rPr>
                <w:sz w:val="20"/>
              </w:rPr>
            </w:pPr>
          </w:p>
        </w:tc>
      </w:tr>
    </w:tbl>
    <w:p w14:paraId="0332F198" w14:textId="77777777" w:rsidR="00AD57D9" w:rsidRPr="003641F3" w:rsidRDefault="00AD57D9" w:rsidP="00AD57D9">
      <w:pPr>
        <w:pStyle w:val="Outline"/>
        <w:spacing w:before="0"/>
        <w:rPr>
          <w:iCs/>
          <w:kern w:val="0"/>
        </w:rPr>
      </w:pPr>
    </w:p>
    <w:p w14:paraId="546B1255" w14:textId="77777777" w:rsidR="00AD57D9" w:rsidRPr="003641F3" w:rsidRDefault="00AD57D9" w:rsidP="00AD57D9">
      <w:pPr>
        <w:rPr>
          <w:i/>
        </w:rPr>
      </w:pPr>
    </w:p>
    <w:p w14:paraId="2AAB36FA" w14:textId="77777777" w:rsidR="00AD57D9" w:rsidRPr="003641F3" w:rsidRDefault="00AD57D9" w:rsidP="00AD57D9">
      <w:pPr>
        <w:tabs>
          <w:tab w:val="left" w:pos="5238"/>
          <w:tab w:val="left" w:pos="5474"/>
          <w:tab w:val="left" w:pos="9468"/>
        </w:tabs>
        <w:sectPr w:rsidR="00AD57D9" w:rsidRPr="003641F3">
          <w:headerReference w:type="first" r:id="rId31"/>
          <w:endnotePr>
            <w:numFmt w:val="decimal"/>
            <w:numRestart w:val="eachSect"/>
          </w:endnotePr>
          <w:pgSz w:w="15840" w:h="12240" w:orient="landscape" w:code="1"/>
          <w:pgMar w:top="1800" w:right="1440" w:bottom="1440" w:left="1440" w:header="720" w:footer="720" w:gutter="0"/>
          <w:paperSrc w:first="15" w:other="15"/>
          <w:cols w:space="720"/>
          <w:titlePg/>
        </w:sectPr>
      </w:pPr>
    </w:p>
    <w:p w14:paraId="0568D51D" w14:textId="77777777" w:rsidR="00AD57D9" w:rsidRPr="003641F3" w:rsidRDefault="00AD57D9" w:rsidP="00AD57D9">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AD57D9" w:rsidRPr="003641F3" w14:paraId="06B6A7DA" w14:textId="77777777" w:rsidTr="00AD57D9">
        <w:trPr>
          <w:trHeight w:val="900"/>
        </w:trPr>
        <w:tc>
          <w:tcPr>
            <w:tcW w:w="9198" w:type="dxa"/>
            <w:vAlign w:val="center"/>
          </w:tcPr>
          <w:p w14:paraId="21C4672B" w14:textId="77777777" w:rsidR="00AD57D9" w:rsidRPr="003641F3" w:rsidRDefault="00AD57D9" w:rsidP="00AD57D9">
            <w:pPr>
              <w:pStyle w:val="Titre2"/>
              <w:jc w:val="center"/>
            </w:pPr>
            <w:r w:rsidRPr="003641F3">
              <w:br w:type="page"/>
            </w:r>
            <w:bookmarkStart w:id="523" w:name="_Toc516690912"/>
            <w:bookmarkStart w:id="524" w:name="_Toc516691516"/>
            <w:bookmarkStart w:id="525" w:name="_Toc516697578"/>
            <w:bookmarkStart w:id="526" w:name="_Toc516701404"/>
            <w:bookmarkStart w:id="527" w:name="_Toc516703264"/>
            <w:bookmarkStart w:id="528" w:name="_Toc516704821"/>
            <w:bookmarkStart w:id="529" w:name="_Toc519511370"/>
            <w:r w:rsidRPr="003641F3">
              <w:rPr>
                <w:sz w:val="36"/>
                <w:szCs w:val="36"/>
              </w:rPr>
              <w:t>Modèle de garantie de soumission (garantie émise par un organisme financier)</w:t>
            </w:r>
            <w:bookmarkEnd w:id="523"/>
            <w:bookmarkEnd w:id="524"/>
            <w:bookmarkEnd w:id="525"/>
            <w:bookmarkEnd w:id="526"/>
            <w:bookmarkEnd w:id="527"/>
            <w:bookmarkEnd w:id="528"/>
            <w:bookmarkEnd w:id="529"/>
          </w:p>
        </w:tc>
      </w:tr>
    </w:tbl>
    <w:p w14:paraId="285217C2" w14:textId="77777777" w:rsidR="00AD57D9" w:rsidRPr="003641F3" w:rsidRDefault="00AD57D9" w:rsidP="00AD57D9">
      <w:pPr>
        <w:tabs>
          <w:tab w:val="right" w:pos="9000"/>
        </w:tabs>
        <w:jc w:val="both"/>
        <w:rPr>
          <w:b/>
          <w:szCs w:val="24"/>
        </w:rPr>
      </w:pPr>
    </w:p>
    <w:p w14:paraId="706644D7" w14:textId="7A36C187" w:rsidR="00AD57D9" w:rsidRPr="003641F3" w:rsidRDefault="00AD57D9" w:rsidP="00AD57D9">
      <w:pPr>
        <w:tabs>
          <w:tab w:val="right" w:pos="9000"/>
        </w:tabs>
        <w:jc w:val="both"/>
        <w:rPr>
          <w:b/>
        </w:rPr>
      </w:pPr>
      <w:r w:rsidRPr="003641F3">
        <w:rPr>
          <w:i/>
          <w:iCs/>
        </w:rPr>
        <w:t xml:space="preserve">[L’organisme </w:t>
      </w:r>
      <w:r w:rsidR="00C57380" w:rsidRPr="003641F3">
        <w:rPr>
          <w:i/>
          <w:iCs/>
        </w:rPr>
        <w:t>financier garantie</w:t>
      </w:r>
      <w:r w:rsidRPr="003641F3">
        <w:rPr>
          <w:i/>
          <w:iCs/>
        </w:rPr>
        <w:t xml:space="preserve"> remplit ce modèle de garantie de soumission conformément aux indications entre crochets]</w:t>
      </w:r>
      <w:r w:rsidRPr="003641F3">
        <w:rPr>
          <w:b/>
        </w:rPr>
        <w:t xml:space="preserve"> </w:t>
      </w:r>
    </w:p>
    <w:p w14:paraId="1E6BE45E" w14:textId="77777777" w:rsidR="00AD57D9" w:rsidRPr="003641F3" w:rsidRDefault="00AD57D9" w:rsidP="00AD57D9">
      <w:pPr>
        <w:rPr>
          <w:b/>
          <w:sz w:val="22"/>
        </w:rPr>
      </w:pPr>
    </w:p>
    <w:p w14:paraId="2C24B228" w14:textId="77777777" w:rsidR="00AD57D9" w:rsidRPr="003641F3" w:rsidRDefault="00AD57D9" w:rsidP="00AD57D9">
      <w:pPr>
        <w:rPr>
          <w:bCs/>
          <w:i/>
          <w:iCs/>
        </w:rPr>
      </w:pPr>
      <w:r w:rsidRPr="003641F3">
        <w:rPr>
          <w:bCs/>
          <w:i/>
          <w:iCs/>
        </w:rPr>
        <w:t>[</w:t>
      </w:r>
      <w:r w:rsidRPr="003641F3">
        <w:rPr>
          <w:bCs/>
          <w:i/>
          <w:iCs/>
          <w:szCs w:val="24"/>
        </w:rPr>
        <w:t xml:space="preserve">Insérer le nom de la banque ou </w:t>
      </w:r>
      <w:r w:rsidRPr="003641F3">
        <w:rPr>
          <w:i/>
          <w:iCs/>
        </w:rPr>
        <w:t>compagnie de garantie</w:t>
      </w:r>
      <w:r w:rsidRPr="003641F3">
        <w:rPr>
          <w:bCs/>
          <w:i/>
          <w:iCs/>
          <w:szCs w:val="24"/>
        </w:rPr>
        <w:t>, et l’adresse de l’agence émettrice]</w:t>
      </w:r>
    </w:p>
    <w:p w14:paraId="16D3715D" w14:textId="77777777" w:rsidR="00AD57D9" w:rsidRPr="003641F3" w:rsidRDefault="00AD57D9" w:rsidP="00AD57D9">
      <w:pPr>
        <w:rPr>
          <w:bCs/>
          <w:i/>
          <w:iCs/>
        </w:rPr>
      </w:pPr>
    </w:p>
    <w:p w14:paraId="48B0C58A" w14:textId="77777777" w:rsidR="00AD57D9" w:rsidRPr="003641F3" w:rsidRDefault="00AD57D9" w:rsidP="00AD57D9">
      <w:pPr>
        <w:rPr>
          <w:bCs/>
          <w:i/>
          <w:iCs/>
        </w:rPr>
      </w:pPr>
      <w:r w:rsidRPr="003641F3">
        <w:rPr>
          <w:bCs/>
          <w:i/>
          <w:iCs/>
        </w:rPr>
        <w:t xml:space="preserve">Bénéficiaire : </w:t>
      </w:r>
      <w:r w:rsidRPr="003641F3">
        <w:rPr>
          <w:bCs/>
          <w:i/>
          <w:iCs/>
          <w:szCs w:val="24"/>
        </w:rPr>
        <w:t>[insérer nom et adresse de l’Autorité contractante]</w:t>
      </w:r>
      <w:r w:rsidRPr="003641F3">
        <w:rPr>
          <w:bCs/>
          <w:i/>
          <w:iCs/>
        </w:rPr>
        <w:t xml:space="preserve"> </w:t>
      </w:r>
    </w:p>
    <w:p w14:paraId="40972749" w14:textId="77777777" w:rsidR="00AD57D9" w:rsidRPr="003641F3" w:rsidRDefault="00AD57D9" w:rsidP="00AD57D9">
      <w:pPr>
        <w:rPr>
          <w:sz w:val="22"/>
        </w:rPr>
      </w:pPr>
    </w:p>
    <w:p w14:paraId="01CAE16F" w14:textId="77777777" w:rsidR="00AD57D9" w:rsidRPr="003641F3" w:rsidRDefault="00AD57D9" w:rsidP="00AD57D9">
      <w:pPr>
        <w:rPr>
          <w:szCs w:val="24"/>
        </w:rPr>
      </w:pPr>
      <w:r w:rsidRPr="003641F3">
        <w:t xml:space="preserve">Date : </w:t>
      </w:r>
      <w:r w:rsidRPr="003641F3">
        <w:rPr>
          <w:i/>
          <w:iCs/>
          <w:szCs w:val="24"/>
        </w:rPr>
        <w:t>[insérer date]</w:t>
      </w:r>
    </w:p>
    <w:p w14:paraId="5F36FE7E" w14:textId="77777777" w:rsidR="00AD57D9" w:rsidRPr="003641F3" w:rsidRDefault="00AD57D9" w:rsidP="00AD57D9"/>
    <w:p w14:paraId="5BCE1731" w14:textId="4A285B89" w:rsidR="00AD57D9" w:rsidRPr="003641F3" w:rsidRDefault="00AD57D9" w:rsidP="00AD57D9">
      <w:r w:rsidRPr="003641F3">
        <w:rPr>
          <w:b/>
          <w:bCs/>
        </w:rPr>
        <w:t xml:space="preserve">Garantie </w:t>
      </w:r>
      <w:r w:rsidR="005D7005" w:rsidRPr="003641F3">
        <w:rPr>
          <w:b/>
          <w:bCs/>
        </w:rPr>
        <w:t>d’offre numéro</w:t>
      </w:r>
      <w:r w:rsidRPr="003641F3">
        <w:rPr>
          <w:b/>
          <w:bCs/>
        </w:rPr>
        <w:t xml:space="preserve"> :</w:t>
      </w:r>
      <w:r w:rsidRPr="003641F3">
        <w:t xml:space="preserve"> </w:t>
      </w:r>
      <w:r w:rsidRPr="003641F3">
        <w:rPr>
          <w:bCs/>
          <w:i/>
          <w:iCs/>
          <w:szCs w:val="24"/>
        </w:rPr>
        <w:t>[insérer le numéro de garantie]</w:t>
      </w:r>
    </w:p>
    <w:p w14:paraId="0C5CA778" w14:textId="77777777" w:rsidR="00AD57D9" w:rsidRPr="003641F3" w:rsidRDefault="00AD57D9" w:rsidP="00AD57D9"/>
    <w:p w14:paraId="599152F3" w14:textId="2F1EDB23" w:rsidR="00AD57D9" w:rsidRPr="003641F3" w:rsidRDefault="00AD57D9" w:rsidP="00AD57D9">
      <w:pPr>
        <w:spacing w:after="200"/>
        <w:jc w:val="both"/>
      </w:pPr>
      <w:r w:rsidRPr="003641F3">
        <w:t xml:space="preserve">Nous avons été informés que </w:t>
      </w:r>
      <w:r w:rsidRPr="003641F3">
        <w:rPr>
          <w:i/>
          <w:iCs/>
        </w:rPr>
        <w:t>[</w:t>
      </w:r>
      <w:r w:rsidRPr="003641F3">
        <w:rPr>
          <w:i/>
          <w:iCs/>
          <w:szCs w:val="24"/>
        </w:rPr>
        <w:t>insérer</w:t>
      </w:r>
      <w:r w:rsidRPr="003641F3">
        <w:rPr>
          <w:i/>
          <w:iCs/>
        </w:rPr>
        <w:t xml:space="preserve"> le nom du Candidat]</w:t>
      </w:r>
      <w:r w:rsidRPr="003641F3">
        <w:t xml:space="preserve"> (ci-après dénommé « le Candidat ») a répondu à votre appel </w:t>
      </w:r>
      <w:r w:rsidR="00C57380" w:rsidRPr="003641F3">
        <w:t xml:space="preserve">d’offres </w:t>
      </w:r>
      <w:r w:rsidR="005D7005" w:rsidRPr="003641F3">
        <w:t xml:space="preserve">numéro </w:t>
      </w:r>
      <w:r w:rsidR="005D7005" w:rsidRPr="003641F3">
        <w:rPr>
          <w:i/>
          <w:iCs/>
        </w:rPr>
        <w:t>[</w:t>
      </w:r>
      <w:r w:rsidRPr="003641F3">
        <w:rPr>
          <w:i/>
          <w:iCs/>
          <w:szCs w:val="24"/>
        </w:rPr>
        <w:t xml:space="preserve">insérer le numéro </w:t>
      </w:r>
      <w:r w:rsidRPr="003641F3">
        <w:rPr>
          <w:i/>
          <w:iCs/>
        </w:rPr>
        <w:t>de l’avis d’appel d’offres]</w:t>
      </w:r>
      <w:r w:rsidRPr="003641F3">
        <w:t xml:space="preserve"> pour la fourniture de </w:t>
      </w:r>
      <w:r w:rsidRPr="003641F3">
        <w:rPr>
          <w:bCs/>
          <w:i/>
          <w:iCs/>
        </w:rPr>
        <w:t>[</w:t>
      </w:r>
      <w:r w:rsidRPr="003641F3">
        <w:rPr>
          <w:bCs/>
          <w:i/>
          <w:iCs/>
          <w:szCs w:val="24"/>
        </w:rPr>
        <w:t>insérer</w:t>
      </w:r>
      <w:r w:rsidRPr="003641F3">
        <w:rPr>
          <w:bCs/>
          <w:i/>
          <w:iCs/>
        </w:rPr>
        <w:t xml:space="preserve"> description des fournitures]</w:t>
      </w:r>
      <w:r w:rsidRPr="003641F3">
        <w:t xml:space="preserve"> et vous a soumis son offre en date du </w:t>
      </w:r>
      <w:r w:rsidRPr="003641F3">
        <w:rPr>
          <w:bCs/>
          <w:i/>
          <w:iCs/>
        </w:rPr>
        <w:t>[</w:t>
      </w:r>
      <w:r w:rsidRPr="003641F3">
        <w:rPr>
          <w:bCs/>
          <w:i/>
          <w:iCs/>
          <w:szCs w:val="24"/>
        </w:rPr>
        <w:t>insérer</w:t>
      </w:r>
      <w:r w:rsidRPr="003641F3">
        <w:rPr>
          <w:bCs/>
          <w:i/>
          <w:iCs/>
        </w:rPr>
        <w:t xml:space="preserve"> date du dépôt de l’offre]</w:t>
      </w:r>
      <w:r w:rsidRPr="003641F3">
        <w:t xml:space="preserve"> (ci-après dénommée « l’Offre »).</w:t>
      </w:r>
    </w:p>
    <w:p w14:paraId="3728227F" w14:textId="77777777" w:rsidR="00AD57D9" w:rsidRPr="003641F3" w:rsidRDefault="00AD57D9" w:rsidP="00AD57D9">
      <w:pPr>
        <w:spacing w:after="200"/>
        <w:jc w:val="both"/>
      </w:pPr>
      <w:r w:rsidRPr="003641F3">
        <w:t>En vertu des dispositions du Dossier d’appel d’offres, l’Offre doit être accompagnée d’une garantie de soumission.</w:t>
      </w:r>
    </w:p>
    <w:p w14:paraId="19C04365" w14:textId="77777777" w:rsidR="00AD57D9" w:rsidRPr="003641F3" w:rsidRDefault="00AD57D9" w:rsidP="00AD57D9">
      <w:pPr>
        <w:spacing w:after="200"/>
        <w:jc w:val="both"/>
        <w:rPr>
          <w:b/>
        </w:rPr>
      </w:pPr>
      <w:r w:rsidRPr="003641F3">
        <w:t xml:space="preserve">A la demande du Candidat, nous </w:t>
      </w:r>
      <w:r w:rsidRPr="003641F3">
        <w:rPr>
          <w:bCs/>
          <w:i/>
          <w:iCs/>
        </w:rPr>
        <w:t>[</w:t>
      </w:r>
      <w:r w:rsidRPr="003641F3">
        <w:rPr>
          <w:bCs/>
          <w:i/>
          <w:iCs/>
          <w:szCs w:val="24"/>
        </w:rPr>
        <w:t>insérer</w:t>
      </w:r>
      <w:r w:rsidRPr="003641F3">
        <w:rPr>
          <w:bCs/>
          <w:i/>
          <w:iCs/>
        </w:rPr>
        <w:t xml:space="preserve"> nom de la banque ou </w:t>
      </w:r>
      <w:r w:rsidRPr="003641F3">
        <w:rPr>
          <w:i/>
          <w:iCs/>
        </w:rPr>
        <w:t>compagnie de garantie</w:t>
      </w:r>
      <w:r w:rsidRPr="003641F3">
        <w:rPr>
          <w:bCs/>
          <w:i/>
          <w:iCs/>
        </w:rPr>
        <w:t>]</w:t>
      </w:r>
      <w:r w:rsidRPr="003641F3">
        <w:t xml:space="preserve"> nous engageons par la présente, sans réserve et irrévocablement, à vous payer, toutes sommes d’argent que vous pourriez réclamer dans la limite de </w:t>
      </w:r>
      <w:r w:rsidRPr="003641F3">
        <w:rPr>
          <w:bCs/>
        </w:rPr>
        <w:t>[</w:t>
      </w:r>
      <w:r w:rsidRPr="003641F3">
        <w:rPr>
          <w:i/>
        </w:rPr>
        <w:t>insérer le montant en chiffres et en lettres</w:t>
      </w:r>
      <w:r w:rsidRPr="003641F3">
        <w:rPr>
          <w:iCs/>
        </w:rPr>
        <w:t>].</w:t>
      </w:r>
    </w:p>
    <w:p w14:paraId="7FE64AAF" w14:textId="061D9973" w:rsidR="00AD57D9" w:rsidRPr="003641F3" w:rsidRDefault="00AD57D9" w:rsidP="00AD57D9">
      <w:r w:rsidRPr="003641F3">
        <w:t>Votre demande en paiement doit être accompagnée d’une déclaration attestant que le Candidat n'a pas exécuté une des obligations auxquelles il est tenu en vertu de l’Offre ou a fait l'objet de sanction pour faute commise dans le cadre de la procédure de passation du marché, à savoir :</w:t>
      </w:r>
    </w:p>
    <w:p w14:paraId="40CC2957" w14:textId="77777777" w:rsidR="00AD57D9" w:rsidRPr="003641F3" w:rsidRDefault="00AD57D9" w:rsidP="00AD57D9"/>
    <w:p w14:paraId="735ABB8E" w14:textId="77777777" w:rsidR="00AD57D9" w:rsidRPr="003641F3" w:rsidRDefault="00AD57D9" w:rsidP="00AD57D9">
      <w:pPr>
        <w:numPr>
          <w:ilvl w:val="0"/>
          <w:numId w:val="79"/>
        </w:numPr>
      </w:pPr>
      <w:r w:rsidRPr="003641F3">
        <w:t>s’il n’accepte pas les modifications de son offre suite à la correction des erreurs de calcul; ou</w:t>
      </w:r>
    </w:p>
    <w:p w14:paraId="7ADA2554" w14:textId="77777777" w:rsidR="00AD57D9" w:rsidRPr="003641F3" w:rsidRDefault="00AD57D9" w:rsidP="00AD57D9"/>
    <w:p w14:paraId="1DD6F357" w14:textId="77777777" w:rsidR="00AD57D9" w:rsidRPr="003641F3" w:rsidRDefault="00AD57D9" w:rsidP="00AD57D9">
      <w:pPr>
        <w:numPr>
          <w:ilvl w:val="0"/>
          <w:numId w:val="79"/>
        </w:numPr>
      </w:pPr>
      <w:r w:rsidRPr="003641F3">
        <w:t>s’il retire l’Offre pendant la période de validité qu‘il a spécifiée dans la lettre de soumission de l’offre; ou</w:t>
      </w:r>
    </w:p>
    <w:p w14:paraId="5A4212C4" w14:textId="77777777" w:rsidR="00AD57D9" w:rsidRPr="003641F3" w:rsidRDefault="00AD57D9" w:rsidP="00AD57D9"/>
    <w:p w14:paraId="33D6D1F4" w14:textId="77777777" w:rsidR="00AD57D9" w:rsidRPr="003641F3" w:rsidRDefault="00AD57D9" w:rsidP="00AD57D9">
      <w:pPr>
        <w:numPr>
          <w:ilvl w:val="0"/>
          <w:numId w:val="79"/>
        </w:numPr>
      </w:pPr>
      <w:r w:rsidRPr="003641F3">
        <w:t>si,, s’étant vu notifier l’acceptation de l’Offre par l’Autorité contractante pendant la période de validité telle qu’indiquée dans la lettre de soumission de l’offre ou prorogée par l’Autorité contractante avant l’expiration de cette période, il:</w:t>
      </w:r>
    </w:p>
    <w:p w14:paraId="534154EE" w14:textId="77777777" w:rsidR="00AD57D9" w:rsidRPr="003641F3" w:rsidRDefault="00AD57D9" w:rsidP="00AD57D9"/>
    <w:p w14:paraId="0C641FC2" w14:textId="77777777" w:rsidR="00AD57D9" w:rsidRPr="003641F3" w:rsidRDefault="00AD57D9" w:rsidP="00AD57D9">
      <w:pPr>
        <w:numPr>
          <w:ilvl w:val="1"/>
          <w:numId w:val="79"/>
        </w:numPr>
      </w:pPr>
      <w:r w:rsidRPr="003641F3">
        <w:t>ne signe pas le Marché ; ou</w:t>
      </w:r>
    </w:p>
    <w:p w14:paraId="7822FB2A" w14:textId="77777777" w:rsidR="00AD57D9" w:rsidRPr="003641F3" w:rsidRDefault="00AD57D9" w:rsidP="00AD57D9">
      <w:pPr>
        <w:ind w:left="1080"/>
      </w:pPr>
    </w:p>
    <w:p w14:paraId="710A621B" w14:textId="77777777" w:rsidR="00AD57D9" w:rsidRPr="003641F3" w:rsidRDefault="00AD57D9" w:rsidP="00AD57D9">
      <w:pPr>
        <w:numPr>
          <w:ilvl w:val="1"/>
          <w:numId w:val="79"/>
        </w:numPr>
      </w:pPr>
      <w:r w:rsidRPr="003641F3">
        <w:t>ne fournit pas la garantie de bonne exécution du Marché, s’il est tenu de le faire  ainsi qu’il est prévu dans les Instructions aux candidats ; ou</w:t>
      </w:r>
    </w:p>
    <w:p w14:paraId="36629CB9" w14:textId="77777777" w:rsidR="00AD57D9" w:rsidRPr="003641F3" w:rsidRDefault="00AD57D9" w:rsidP="00AD57D9"/>
    <w:p w14:paraId="5EFDB1A8" w14:textId="3201162E" w:rsidR="00AD57D9" w:rsidRPr="003641F3" w:rsidRDefault="00AD57D9" w:rsidP="00AD57D9">
      <w:pPr>
        <w:numPr>
          <w:ilvl w:val="0"/>
          <w:numId w:val="79"/>
        </w:numPr>
        <w:jc w:val="both"/>
      </w:pPr>
      <w:r w:rsidRPr="003641F3">
        <w:t>s'il a fait l'objet d'une sanction du Comité d</w:t>
      </w:r>
      <w:r w:rsidR="00FD1C8D">
        <w:t>es Sanctions</w:t>
      </w:r>
      <w:r w:rsidRPr="003641F3">
        <w:t xml:space="preserve"> ou d'une juridiction administrative compétente, conduisant à la saisie des garanties qu'il a constituées dans le cadre de la passation du marché</w:t>
      </w:r>
      <w:r w:rsidR="00FD1C8D">
        <w:t>.</w:t>
      </w:r>
    </w:p>
    <w:p w14:paraId="45956268" w14:textId="00EB4F3A" w:rsidR="00AD57D9" w:rsidRPr="003641F3" w:rsidRDefault="00AD57D9" w:rsidP="00AD57D9">
      <w:r w:rsidRPr="003641F3">
        <w:t xml:space="preserve">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nom du candidat retenu, ou (ii) </w:t>
      </w:r>
      <w:r w:rsidR="005D7005" w:rsidRPr="003641F3">
        <w:t>vingt-huit</w:t>
      </w:r>
      <w:r w:rsidRPr="003641F3">
        <w:t xml:space="preserve"> (28) jours après l’expiration de l’Offre.</w:t>
      </w:r>
    </w:p>
    <w:p w14:paraId="0EED18FC" w14:textId="77777777" w:rsidR="00AD57D9" w:rsidRPr="003641F3" w:rsidRDefault="00AD57D9" w:rsidP="00AD57D9">
      <w:r w:rsidRPr="003641F3">
        <w:t>Toute demande de paiement au titre de la présente garantie doit être reçue à cette date au plus tard.</w:t>
      </w:r>
    </w:p>
    <w:p w14:paraId="38E42FEC" w14:textId="77777777" w:rsidR="00AD57D9" w:rsidRPr="003641F3" w:rsidRDefault="00AD57D9" w:rsidP="00AD57D9"/>
    <w:p w14:paraId="250F494D" w14:textId="41348D64" w:rsidR="00AD57D9" w:rsidRPr="003641F3" w:rsidRDefault="00AD57D9" w:rsidP="00AD57D9">
      <w:r w:rsidRPr="003641F3">
        <w:t xml:space="preserve">La présente garantie est régie par les Règles uniformes de la Chambre de Commerce Internationale (CCI) relatives aux garanties sur demande, Publication CCI no : </w:t>
      </w:r>
      <w:r w:rsidR="00FD1C8D">
        <w:t>75</w:t>
      </w:r>
      <w:r w:rsidR="0072610E">
        <w:t>8</w:t>
      </w:r>
      <w:r w:rsidRPr="003641F3">
        <w:t>.</w:t>
      </w:r>
    </w:p>
    <w:p w14:paraId="567BDD46" w14:textId="77777777" w:rsidR="00AD57D9" w:rsidRPr="003641F3" w:rsidRDefault="00AD57D9" w:rsidP="00AD57D9"/>
    <w:p w14:paraId="68E49926" w14:textId="520B818C" w:rsidR="00AD57D9" w:rsidRPr="003641F3" w:rsidRDefault="00AD57D9" w:rsidP="00AD57D9">
      <w:r w:rsidRPr="003641F3">
        <w:t>Cette garantie est délivrée en vertu de l’agrément n°……………</w:t>
      </w:r>
      <w:r w:rsidR="00C57380" w:rsidRPr="003641F3">
        <w:t>……</w:t>
      </w:r>
      <w:r w:rsidRPr="003641F3">
        <w:t>du …………… qui expire au …………………………</w:t>
      </w:r>
    </w:p>
    <w:p w14:paraId="24D43507" w14:textId="77777777" w:rsidR="00AD57D9" w:rsidRPr="003641F3" w:rsidRDefault="00AD57D9" w:rsidP="00AD57D9"/>
    <w:p w14:paraId="7C03086F" w14:textId="77777777" w:rsidR="00AD57D9" w:rsidRPr="003641F3" w:rsidRDefault="00AD57D9" w:rsidP="00AD57D9"/>
    <w:p w14:paraId="1B6781B0" w14:textId="77777777" w:rsidR="00AD57D9" w:rsidRPr="003641F3" w:rsidRDefault="00AD57D9" w:rsidP="00AD57D9"/>
    <w:p w14:paraId="6CE6FE0C" w14:textId="1E472052" w:rsidR="00AD57D9" w:rsidRPr="003641F3" w:rsidRDefault="00AD57D9" w:rsidP="00AD57D9">
      <w:r w:rsidRPr="003641F3">
        <w:t xml:space="preserve">Nom : </w:t>
      </w:r>
      <w:r w:rsidRPr="003641F3">
        <w:rPr>
          <w:i/>
          <w:iCs/>
        </w:rPr>
        <w:t xml:space="preserve">[nom complet de la personne </w:t>
      </w:r>
      <w:r w:rsidR="00C57380" w:rsidRPr="003641F3">
        <w:rPr>
          <w:i/>
          <w:iCs/>
        </w:rPr>
        <w:t>signataire]</w:t>
      </w:r>
      <w:r w:rsidR="00C57380" w:rsidRPr="003641F3">
        <w:t xml:space="preserve"> Titre</w:t>
      </w:r>
      <w:r w:rsidRPr="003641F3">
        <w:t xml:space="preserve"> </w:t>
      </w:r>
      <w:r w:rsidRPr="003641F3">
        <w:rPr>
          <w:i/>
          <w:iCs/>
        </w:rPr>
        <w:t>[capacité juridique de la personne signataire]</w:t>
      </w:r>
    </w:p>
    <w:p w14:paraId="74AD0CA4" w14:textId="77777777" w:rsidR="00AD57D9" w:rsidRPr="003641F3" w:rsidRDefault="00AD57D9" w:rsidP="00AD57D9">
      <w:pPr>
        <w:tabs>
          <w:tab w:val="left" w:pos="1188"/>
          <w:tab w:val="left" w:pos="2394"/>
          <w:tab w:val="left" w:pos="4209"/>
          <w:tab w:val="left" w:pos="5238"/>
          <w:tab w:val="left" w:pos="7632"/>
          <w:tab w:val="left" w:pos="7868"/>
          <w:tab w:val="left" w:pos="9468"/>
        </w:tabs>
        <w:ind w:left="6237" w:hanging="6237"/>
        <w:jc w:val="both"/>
      </w:pPr>
    </w:p>
    <w:p w14:paraId="2DCADA34" w14:textId="7339FF41" w:rsidR="00AD57D9" w:rsidRPr="003641F3" w:rsidRDefault="00AD57D9" w:rsidP="00AD57D9">
      <w:pPr>
        <w:tabs>
          <w:tab w:val="left" w:pos="1188"/>
          <w:tab w:val="left" w:pos="2394"/>
          <w:tab w:val="left" w:pos="4209"/>
          <w:tab w:val="left" w:pos="5238"/>
          <w:tab w:val="left" w:pos="7632"/>
          <w:tab w:val="left" w:pos="7868"/>
          <w:tab w:val="left" w:pos="9468"/>
        </w:tabs>
        <w:ind w:left="6237" w:hanging="6237"/>
        <w:jc w:val="both"/>
      </w:pPr>
      <w:r w:rsidRPr="003641F3">
        <w:t xml:space="preserve">Nom : </w:t>
      </w:r>
      <w:r w:rsidRPr="003641F3">
        <w:rPr>
          <w:i/>
          <w:iCs/>
        </w:rPr>
        <w:t xml:space="preserve">[nom complet de la personne </w:t>
      </w:r>
      <w:r w:rsidR="00C57380" w:rsidRPr="003641F3">
        <w:rPr>
          <w:i/>
          <w:iCs/>
        </w:rPr>
        <w:t>signataire]</w:t>
      </w:r>
      <w:r w:rsidR="00C57380" w:rsidRPr="003641F3">
        <w:t xml:space="preserve"> Titre</w:t>
      </w:r>
      <w:r w:rsidRPr="003641F3">
        <w:t xml:space="preserve"> </w:t>
      </w:r>
      <w:r w:rsidRPr="003641F3">
        <w:rPr>
          <w:i/>
          <w:iCs/>
        </w:rPr>
        <w:t>[capacité juridique de la personne signataire]</w:t>
      </w:r>
    </w:p>
    <w:p w14:paraId="5A21C2A6" w14:textId="77777777" w:rsidR="00AD57D9" w:rsidRPr="003641F3" w:rsidRDefault="00AD57D9" w:rsidP="00AD57D9"/>
    <w:p w14:paraId="5C353843" w14:textId="77777777" w:rsidR="00AD57D9" w:rsidRPr="003641F3" w:rsidRDefault="00AD57D9" w:rsidP="00AD57D9">
      <w:r w:rsidRPr="003641F3">
        <w:t xml:space="preserve">Signé </w:t>
      </w:r>
      <w:r w:rsidRPr="003641F3">
        <w:rPr>
          <w:i/>
          <w:iCs/>
        </w:rPr>
        <w:t>[signature de la personne dont le nom et le titre figurent ci-dessus]</w:t>
      </w:r>
    </w:p>
    <w:p w14:paraId="00BC5A01" w14:textId="77777777" w:rsidR="00AD57D9" w:rsidRPr="003641F3" w:rsidRDefault="00AD57D9" w:rsidP="00AD57D9"/>
    <w:p w14:paraId="54D58EE9" w14:textId="77777777" w:rsidR="00AD57D9" w:rsidRPr="003641F3" w:rsidRDefault="00AD57D9" w:rsidP="00AD57D9"/>
    <w:p w14:paraId="1FD8637A" w14:textId="77777777" w:rsidR="00AD57D9" w:rsidRPr="003641F3" w:rsidRDefault="00AD57D9" w:rsidP="00AD57D9">
      <w:pPr>
        <w:rPr>
          <w:i/>
          <w:iCs/>
        </w:rPr>
      </w:pPr>
    </w:p>
    <w:p w14:paraId="4B6D14AA" w14:textId="77777777" w:rsidR="00AD57D9" w:rsidRPr="003641F3" w:rsidRDefault="00AD57D9" w:rsidP="00AD57D9">
      <w:pPr>
        <w:rPr>
          <w:sz w:val="22"/>
        </w:rPr>
      </w:pPr>
    </w:p>
    <w:p w14:paraId="32BE9354" w14:textId="77777777" w:rsidR="00AD57D9" w:rsidRPr="003641F3" w:rsidRDefault="00AD57D9" w:rsidP="00AD57D9">
      <w:pPr>
        <w:tabs>
          <w:tab w:val="right" w:pos="9000"/>
        </w:tabs>
        <w:ind w:left="4320" w:firstLine="720"/>
      </w:pPr>
      <w:r w:rsidRPr="003641F3">
        <w:br w:type="page"/>
      </w:r>
    </w:p>
    <w:p w14:paraId="5426C1A0" w14:textId="6A81C532" w:rsidR="00AD57D9" w:rsidRPr="003641F3" w:rsidRDefault="00AD57D9" w:rsidP="00AD57D9">
      <w:pPr>
        <w:pStyle w:val="Titre2"/>
        <w:jc w:val="center"/>
        <w:rPr>
          <w:sz w:val="36"/>
          <w:szCs w:val="36"/>
        </w:rPr>
      </w:pPr>
      <w:bookmarkStart w:id="530" w:name="_Toc516690913"/>
      <w:bookmarkStart w:id="531" w:name="_Toc516691517"/>
      <w:bookmarkStart w:id="532" w:name="_Toc516697579"/>
      <w:bookmarkStart w:id="533" w:name="_Toc516701405"/>
      <w:bookmarkStart w:id="534" w:name="_Toc516703265"/>
      <w:bookmarkStart w:id="535" w:name="_Toc516704822"/>
      <w:bookmarkStart w:id="536" w:name="_Toc519511371"/>
      <w:bookmarkStart w:id="537" w:name="_Toc461854739"/>
      <w:r w:rsidRPr="003641F3">
        <w:rPr>
          <w:rFonts w:eastAsiaTheme="majorEastAsia"/>
          <w:sz w:val="36"/>
          <w:szCs w:val="36"/>
        </w:rPr>
        <w:lastRenderedPageBreak/>
        <w:t xml:space="preserve">Modèle d’engagement à respecter </w:t>
      </w:r>
      <w:r w:rsidR="0072610E">
        <w:rPr>
          <w:rFonts w:eastAsiaTheme="majorEastAsia"/>
          <w:sz w:val="36"/>
          <w:szCs w:val="36"/>
        </w:rPr>
        <w:t xml:space="preserve">les règles de </w:t>
      </w:r>
      <w:r w:rsidRPr="003641F3">
        <w:rPr>
          <w:rFonts w:eastAsiaTheme="majorEastAsia"/>
          <w:sz w:val="36"/>
          <w:szCs w:val="36"/>
        </w:rPr>
        <w:t>de Transparence et d’</w:t>
      </w:r>
      <w:r w:rsidRPr="003641F3">
        <w:rPr>
          <w:sz w:val="36"/>
          <w:szCs w:val="36"/>
        </w:rPr>
        <w:t>Éthique</w:t>
      </w:r>
      <w:r w:rsidRPr="003641F3">
        <w:rPr>
          <w:rFonts w:eastAsiaTheme="majorEastAsia"/>
          <w:sz w:val="36"/>
          <w:szCs w:val="36"/>
        </w:rPr>
        <w:t xml:space="preserve"> en matière de Marchés</w:t>
      </w:r>
      <w:r w:rsidRPr="003641F3">
        <w:rPr>
          <w:sz w:val="36"/>
          <w:szCs w:val="36"/>
        </w:rPr>
        <w:t xml:space="preserve"> publics</w:t>
      </w:r>
      <w:bookmarkEnd w:id="530"/>
      <w:bookmarkEnd w:id="531"/>
      <w:bookmarkEnd w:id="532"/>
      <w:bookmarkEnd w:id="533"/>
      <w:bookmarkEnd w:id="534"/>
      <w:bookmarkEnd w:id="535"/>
      <w:bookmarkEnd w:id="536"/>
      <w:r w:rsidR="0072610E">
        <w:rPr>
          <w:sz w:val="36"/>
          <w:szCs w:val="36"/>
        </w:rPr>
        <w:t xml:space="preserve"> (articles 117&amp;118)</w:t>
      </w:r>
    </w:p>
    <w:p w14:paraId="6DDEF53C" w14:textId="77777777" w:rsidR="00AD57D9" w:rsidRPr="003641F3" w:rsidRDefault="00AD57D9" w:rsidP="00AD57D9"/>
    <w:p w14:paraId="1D72DE08" w14:textId="77777777" w:rsidR="00AD57D9" w:rsidRPr="003641F3" w:rsidRDefault="00AD57D9" w:rsidP="00AD57D9">
      <w:pPr>
        <w:rPr>
          <w:sz w:val="22"/>
        </w:rPr>
      </w:pPr>
      <w:r w:rsidRPr="003641F3">
        <w:tab/>
      </w:r>
      <w:r w:rsidRPr="003641F3">
        <w:tab/>
      </w:r>
      <w:r w:rsidRPr="003641F3">
        <w:tab/>
      </w:r>
      <w:r w:rsidRPr="003641F3">
        <w:tab/>
      </w:r>
      <w:r w:rsidRPr="003641F3">
        <w:tab/>
      </w:r>
      <w:r w:rsidRPr="003641F3">
        <w:tab/>
      </w:r>
      <w:r w:rsidRPr="003641F3">
        <w:tab/>
      </w:r>
      <w:r w:rsidRPr="003641F3">
        <w:tab/>
      </w:r>
    </w:p>
    <w:p w14:paraId="5ABCADA6" w14:textId="77777777" w:rsidR="00AD57D9" w:rsidRPr="003641F3" w:rsidRDefault="00AD57D9" w:rsidP="00AD57D9">
      <w:pPr>
        <w:spacing w:before="120" w:after="120"/>
        <w:ind w:left="170" w:right="170"/>
        <w:rPr>
          <w:i/>
          <w:sz w:val="20"/>
        </w:rPr>
      </w:pPr>
      <w:r w:rsidRPr="003641F3">
        <w:t xml:space="preserve">A : </w:t>
      </w:r>
      <w:r w:rsidRPr="003641F3">
        <w:rPr>
          <w:i/>
          <w:sz w:val="20"/>
        </w:rPr>
        <w:t>[nom et adresse de l’Autorité Contractante]</w:t>
      </w:r>
    </w:p>
    <w:p w14:paraId="135EA3DB" w14:textId="77777777" w:rsidR="00AD57D9" w:rsidRPr="003641F3" w:rsidRDefault="00AD57D9" w:rsidP="00AD57D9">
      <w:pPr>
        <w:spacing w:before="120" w:after="120"/>
        <w:ind w:left="170" w:right="170"/>
        <w:rPr>
          <w:sz w:val="20"/>
        </w:rPr>
      </w:pPr>
    </w:p>
    <w:p w14:paraId="30C0C746" w14:textId="77777777" w:rsidR="00AD57D9" w:rsidRPr="003641F3" w:rsidRDefault="00AD57D9" w:rsidP="00AD57D9">
      <w:pPr>
        <w:spacing w:before="120" w:after="120"/>
        <w:ind w:left="170" w:right="170"/>
      </w:pPr>
      <w:r w:rsidRPr="003641F3">
        <w:t>Madame/Monsieur,</w:t>
      </w:r>
    </w:p>
    <w:p w14:paraId="6EA9A38A" w14:textId="77777777" w:rsidR="00AD57D9" w:rsidRPr="003641F3" w:rsidRDefault="00AD57D9" w:rsidP="00AD57D9">
      <w:pPr>
        <w:spacing w:before="120" w:after="120"/>
        <w:ind w:left="170" w:right="170"/>
      </w:pPr>
    </w:p>
    <w:p w14:paraId="7CF3E089" w14:textId="5BD8E107" w:rsidR="00AD57D9" w:rsidRPr="003641F3" w:rsidRDefault="00AD57D9" w:rsidP="00AD57D9">
      <w:pPr>
        <w:spacing w:before="120" w:after="120"/>
        <w:ind w:left="170" w:right="170"/>
      </w:pPr>
      <w:r w:rsidRPr="003641F3">
        <w:t xml:space="preserve">Après avoir examiné, en vue de la soumission de notre proposition pour </w:t>
      </w:r>
      <w:r w:rsidRPr="003641F3">
        <w:rPr>
          <w:i/>
          <w:iCs/>
        </w:rPr>
        <w:t>[insérer ici l’objet de la consultation ou du marché]</w:t>
      </w:r>
      <w:r w:rsidRPr="003641F3">
        <w:rPr>
          <w:i/>
        </w:rPr>
        <w:t xml:space="preserve">, </w:t>
      </w:r>
      <w:r w:rsidRPr="003641F3">
        <w:t>nous, soussignés, avons bien pris connaissance des dispositions de la Charte de transparence et d’éthique en matière de marchés publics et nous engageons à respecter toutes les dispositions de ce texte nous concernant, pendant la procédure de passation du marché et, si notre soumission est acceptée, pendant son exécution.</w:t>
      </w:r>
    </w:p>
    <w:p w14:paraId="32F9EE44" w14:textId="77777777" w:rsidR="00AD57D9" w:rsidRPr="003641F3" w:rsidRDefault="00AD57D9" w:rsidP="00AD57D9">
      <w:pPr>
        <w:spacing w:before="120" w:after="120"/>
        <w:ind w:left="170" w:right="170"/>
      </w:pPr>
      <w:r w:rsidRPr="003641F3">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14:paraId="39368257" w14:textId="77777777" w:rsidR="00AD57D9" w:rsidRPr="003641F3" w:rsidRDefault="00AD57D9" w:rsidP="00AD57D9">
      <w:pPr>
        <w:numPr>
          <w:ilvl w:val="0"/>
          <w:numId w:val="80"/>
        </w:numPr>
        <w:suppressAutoHyphens/>
        <w:jc w:val="both"/>
      </w:pPr>
      <w:r w:rsidRPr="003641F3">
        <w:t>activités corruptrices à l’égard des agents publics en charge de la passation du marché ;</w:t>
      </w:r>
    </w:p>
    <w:p w14:paraId="7B332310" w14:textId="77777777" w:rsidR="00AD57D9" w:rsidRPr="003641F3" w:rsidRDefault="00AD57D9" w:rsidP="00AD57D9">
      <w:pPr>
        <w:numPr>
          <w:ilvl w:val="0"/>
          <w:numId w:val="80"/>
        </w:numPr>
        <w:suppressAutoHyphens/>
        <w:jc w:val="both"/>
      </w:pPr>
      <w:r w:rsidRPr="003641F3">
        <w:t>manœuvres frauduleuses en vue de l’obtention du marché ;</w:t>
      </w:r>
    </w:p>
    <w:p w14:paraId="73D50662" w14:textId="77777777" w:rsidR="00AD57D9" w:rsidRPr="003641F3" w:rsidRDefault="00AD57D9" w:rsidP="00AD57D9">
      <w:pPr>
        <w:numPr>
          <w:ilvl w:val="0"/>
          <w:numId w:val="80"/>
        </w:numPr>
        <w:suppressAutoHyphens/>
        <w:jc w:val="both"/>
      </w:pPr>
      <w:r w:rsidRPr="003641F3">
        <w:t>ententes illégales ;</w:t>
      </w:r>
    </w:p>
    <w:p w14:paraId="4E62DB41" w14:textId="77777777" w:rsidR="00AD57D9" w:rsidRPr="003641F3" w:rsidRDefault="00AD57D9" w:rsidP="00AD57D9">
      <w:pPr>
        <w:numPr>
          <w:ilvl w:val="0"/>
          <w:numId w:val="80"/>
        </w:numPr>
        <w:suppressAutoHyphens/>
        <w:jc w:val="both"/>
      </w:pPr>
      <w:r w:rsidRPr="003641F3">
        <w:t>renoncement injustifié à l’exécution du marché si notre soumission est acceptée ;  et,</w:t>
      </w:r>
    </w:p>
    <w:p w14:paraId="41823DFB" w14:textId="77777777" w:rsidR="00AD57D9" w:rsidRPr="003641F3" w:rsidRDefault="00AD57D9" w:rsidP="00AD57D9">
      <w:pPr>
        <w:numPr>
          <w:ilvl w:val="0"/>
          <w:numId w:val="80"/>
        </w:numPr>
        <w:suppressAutoHyphens/>
        <w:jc w:val="both"/>
      </w:pPr>
      <w:r w:rsidRPr="003641F3">
        <w:t>défaillance par rapport aux engagements que nous aurons souscrit.</w:t>
      </w:r>
    </w:p>
    <w:p w14:paraId="3C909934" w14:textId="77777777" w:rsidR="00AD57D9" w:rsidRPr="003641F3" w:rsidRDefault="00AD57D9" w:rsidP="00AD57D9">
      <w:pPr>
        <w:spacing w:before="120" w:after="120"/>
        <w:ind w:left="170" w:right="170"/>
      </w:pPr>
      <w:r w:rsidRPr="003641F3">
        <w:t xml:space="preserve">Nous savons aussi que ces sanctions administratives sont sans préjudice des sanctions pénales prévues par les lois et règlements en vigueur. </w:t>
      </w:r>
    </w:p>
    <w:p w14:paraId="125243A0" w14:textId="77777777" w:rsidR="00AD57D9" w:rsidRPr="003641F3" w:rsidRDefault="00AD57D9" w:rsidP="00AD57D9">
      <w:pPr>
        <w:tabs>
          <w:tab w:val="left" w:pos="720"/>
        </w:tabs>
        <w:spacing w:before="120" w:after="120"/>
        <w:ind w:left="170" w:right="170"/>
      </w:pPr>
      <w:r w:rsidRPr="003641F3">
        <w:t>Veuillez agréer, Madame/Monsieur, l’assurance de notre considération distinguée.</w:t>
      </w:r>
    </w:p>
    <w:p w14:paraId="78F8FB88" w14:textId="77777777" w:rsidR="00AD57D9" w:rsidRPr="003641F3" w:rsidRDefault="00AD57D9" w:rsidP="00AD57D9"/>
    <w:p w14:paraId="02D68945" w14:textId="77777777" w:rsidR="00AD57D9" w:rsidRPr="003641F3" w:rsidRDefault="00AD57D9" w:rsidP="00AD57D9"/>
    <w:p w14:paraId="7B5CCF17" w14:textId="77777777" w:rsidR="00AD57D9" w:rsidRPr="003641F3" w:rsidRDefault="00AD57D9" w:rsidP="00AD57D9"/>
    <w:p w14:paraId="328199F3" w14:textId="77777777" w:rsidR="00AD57D9" w:rsidRPr="003641F3" w:rsidRDefault="00AD57D9" w:rsidP="00AD57D9">
      <w:pPr>
        <w:tabs>
          <w:tab w:val="left" w:pos="4320"/>
        </w:tabs>
      </w:pPr>
      <w:r w:rsidRPr="003641F3">
        <w:t xml:space="preserve">Fait le </w:t>
      </w:r>
      <w:r w:rsidRPr="003641F3">
        <w:rPr>
          <w:u w:val="single"/>
        </w:rPr>
        <w:tab/>
      </w:r>
      <w:r w:rsidRPr="003641F3">
        <w:t xml:space="preserve">20 </w:t>
      </w:r>
      <w:r w:rsidRPr="003641F3">
        <w:rPr>
          <w:u w:val="single"/>
        </w:rPr>
        <w:tab/>
      </w:r>
    </w:p>
    <w:p w14:paraId="30FBBBBF" w14:textId="77777777" w:rsidR="00AD57D9" w:rsidRPr="003641F3" w:rsidRDefault="00AD57D9" w:rsidP="00AD57D9"/>
    <w:p w14:paraId="445E5844" w14:textId="77777777" w:rsidR="00AD57D9" w:rsidRPr="003641F3" w:rsidRDefault="00AD57D9" w:rsidP="00AD57D9"/>
    <w:p w14:paraId="726D0649" w14:textId="77777777" w:rsidR="00AD57D9" w:rsidRPr="003641F3" w:rsidRDefault="00AD57D9" w:rsidP="00AD57D9"/>
    <w:p w14:paraId="5B9719B3" w14:textId="77777777" w:rsidR="00AD57D9" w:rsidRPr="003641F3" w:rsidRDefault="00AD57D9" w:rsidP="00AD57D9">
      <w:pPr>
        <w:tabs>
          <w:tab w:val="left" w:pos="4320"/>
          <w:tab w:val="left" w:pos="8640"/>
        </w:tabs>
      </w:pPr>
      <w:r w:rsidRPr="003641F3">
        <w:t xml:space="preserve">Signature </w:t>
      </w:r>
      <w:r w:rsidRPr="003641F3">
        <w:rPr>
          <w:u w:val="single"/>
        </w:rPr>
        <w:tab/>
      </w:r>
      <w:r w:rsidRPr="003641F3">
        <w:t xml:space="preserve">en qualité de </w:t>
      </w:r>
      <w:r w:rsidRPr="003641F3">
        <w:rPr>
          <w:u w:val="single"/>
        </w:rPr>
        <w:tab/>
      </w:r>
    </w:p>
    <w:p w14:paraId="4EC1D98B" w14:textId="77777777" w:rsidR="00AD57D9" w:rsidRPr="003641F3" w:rsidRDefault="00AD57D9" w:rsidP="00AD57D9">
      <w:pPr>
        <w:rPr>
          <w:sz w:val="20"/>
          <w:u w:val="single"/>
        </w:rPr>
      </w:pPr>
      <w:r w:rsidRPr="003641F3">
        <w:t xml:space="preserve">dûment autorisé à signer le Candidat pour et au nom de </w:t>
      </w:r>
      <w:r w:rsidRPr="003641F3">
        <w:rPr>
          <w:i/>
          <w:sz w:val="20"/>
        </w:rPr>
        <w:t>[nom du Candidat ou du groupement d’entreprises suivi de “conjointement et solidairement”]</w:t>
      </w:r>
    </w:p>
    <w:p w14:paraId="7DC38A73" w14:textId="77777777" w:rsidR="00AD57D9" w:rsidRPr="003641F3" w:rsidRDefault="00AD57D9" w:rsidP="00AD57D9"/>
    <w:p w14:paraId="51A35FA1" w14:textId="77777777" w:rsidR="00AD57D9" w:rsidRPr="003641F3"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3987517" w14:textId="77777777" w:rsidR="00AD57D9" w:rsidRPr="003641F3" w:rsidRDefault="00AD57D9" w:rsidP="00AD57D9">
      <w:bookmarkStart w:id="538" w:name="_Toc438266926"/>
      <w:bookmarkStart w:id="539" w:name="_Toc438267900"/>
      <w:bookmarkStart w:id="540" w:name="_Toc438366668"/>
      <w:bookmarkEnd w:id="537"/>
    </w:p>
    <w:bookmarkEnd w:id="538"/>
    <w:bookmarkEnd w:id="539"/>
    <w:bookmarkEnd w:id="540"/>
    <w:p w14:paraId="0AD09F6B" w14:textId="77777777" w:rsidR="00AD57D9" w:rsidRPr="003641F3" w:rsidRDefault="00AD57D9" w:rsidP="00AD57D9">
      <w:pPr>
        <w:jc w:val="center"/>
      </w:pPr>
    </w:p>
    <w:p w14:paraId="008077DC" w14:textId="77777777" w:rsidR="00AD57D9" w:rsidRPr="003641F3" w:rsidRDefault="00AD57D9" w:rsidP="00AD57D9">
      <w:pPr>
        <w:pStyle w:val="Outline"/>
        <w:spacing w:before="0"/>
        <w:rPr>
          <w:kern w:val="0"/>
        </w:rPr>
      </w:pPr>
    </w:p>
    <w:p w14:paraId="5B82D7EF" w14:textId="77777777" w:rsidR="00AD57D9" w:rsidRPr="003641F3" w:rsidRDefault="00AD57D9" w:rsidP="00AD57D9"/>
    <w:p w14:paraId="45A2E1B0" w14:textId="77777777" w:rsidR="00AD57D9" w:rsidRPr="003641F3" w:rsidRDefault="00AD57D9" w:rsidP="00AD57D9"/>
    <w:p w14:paraId="14B8F787" w14:textId="77777777" w:rsidR="00AD57D9" w:rsidRPr="003641F3" w:rsidRDefault="00AD57D9" w:rsidP="00AD57D9"/>
    <w:p w14:paraId="16FCC0AD" w14:textId="77777777" w:rsidR="00AD57D9" w:rsidRPr="003641F3" w:rsidRDefault="00AD57D9" w:rsidP="00AD57D9"/>
    <w:p w14:paraId="79785D06" w14:textId="77777777" w:rsidR="00AD57D9" w:rsidRPr="003641F3" w:rsidRDefault="00AD57D9" w:rsidP="00AD57D9"/>
    <w:p w14:paraId="1995A784" w14:textId="77777777" w:rsidR="00AD57D9" w:rsidRPr="003641F3" w:rsidRDefault="00AD57D9" w:rsidP="00AD57D9">
      <w:bookmarkStart w:id="541" w:name="_Toc438529602"/>
      <w:bookmarkStart w:id="542" w:name="_Toc438725758"/>
      <w:bookmarkStart w:id="543" w:name="_Toc438817753"/>
      <w:bookmarkStart w:id="544" w:name="_Toc438954447"/>
      <w:bookmarkStart w:id="545" w:name="_Toc461939622"/>
    </w:p>
    <w:p w14:paraId="1D484201" w14:textId="77777777" w:rsidR="00AD57D9" w:rsidRPr="003641F3" w:rsidRDefault="00AD57D9" w:rsidP="00AD57D9"/>
    <w:p w14:paraId="7818EC0A" w14:textId="77777777" w:rsidR="00AD57D9" w:rsidRPr="003641F3" w:rsidRDefault="00AD57D9" w:rsidP="00AD57D9"/>
    <w:p w14:paraId="6F242701" w14:textId="77777777" w:rsidR="00AD57D9" w:rsidRPr="003641F3" w:rsidRDefault="00AD57D9" w:rsidP="00AD57D9"/>
    <w:p w14:paraId="58F93671" w14:textId="77777777" w:rsidR="00AD57D9" w:rsidRPr="003641F3" w:rsidRDefault="00AD57D9" w:rsidP="00AD57D9"/>
    <w:p w14:paraId="6BAA683C" w14:textId="77777777" w:rsidR="00AD57D9" w:rsidRPr="003641F3" w:rsidRDefault="00AD57D9" w:rsidP="00AD57D9"/>
    <w:p w14:paraId="036DC82D" w14:textId="77777777" w:rsidR="00AD57D9" w:rsidRPr="003641F3" w:rsidRDefault="00AD57D9" w:rsidP="00AD57D9"/>
    <w:p w14:paraId="25A51BEC" w14:textId="130259DA" w:rsidR="00AD57D9" w:rsidRDefault="00AD57D9" w:rsidP="00AD57D9"/>
    <w:p w14:paraId="5C3DAFC6" w14:textId="458D25E2" w:rsidR="00C57380" w:rsidRDefault="00C57380" w:rsidP="00AD57D9"/>
    <w:p w14:paraId="52F3189B" w14:textId="5303D36A" w:rsidR="00C57380" w:rsidRDefault="00C57380" w:rsidP="00AD57D9"/>
    <w:p w14:paraId="54D272EE" w14:textId="2890041B" w:rsidR="00C57380" w:rsidRDefault="00C57380" w:rsidP="00AD57D9"/>
    <w:p w14:paraId="37FA4C03" w14:textId="77777777" w:rsidR="00C57380" w:rsidRPr="003641F3" w:rsidRDefault="00C57380" w:rsidP="00AD57D9"/>
    <w:p w14:paraId="4A2D01B4" w14:textId="77777777" w:rsidR="00AD57D9" w:rsidRPr="003641F3" w:rsidRDefault="00AD57D9" w:rsidP="00AD57D9"/>
    <w:p w14:paraId="3BA72F7B" w14:textId="77777777" w:rsidR="00AD57D9" w:rsidRPr="003641F3" w:rsidRDefault="00AD57D9" w:rsidP="00AD57D9"/>
    <w:p w14:paraId="17D55A67" w14:textId="77777777" w:rsidR="00AD57D9" w:rsidRPr="003641F3" w:rsidRDefault="00AD57D9" w:rsidP="00AD57D9"/>
    <w:p w14:paraId="6EF9D74A" w14:textId="77777777" w:rsidR="00AD57D9" w:rsidRPr="003641F3" w:rsidRDefault="00AD57D9" w:rsidP="00AD57D9"/>
    <w:p w14:paraId="01C522BB" w14:textId="77777777" w:rsidR="00AD57D9" w:rsidRPr="003641F3" w:rsidRDefault="00AD57D9" w:rsidP="000C0B6A">
      <w:pPr>
        <w:pStyle w:val="Titre2"/>
        <w:jc w:val="center"/>
        <w:rPr>
          <w:sz w:val="52"/>
          <w:szCs w:val="52"/>
        </w:rPr>
      </w:pPr>
      <w:bookmarkStart w:id="546" w:name="_Toc494778741"/>
      <w:bookmarkStart w:id="547" w:name="_Toc499607138"/>
      <w:bookmarkStart w:id="548" w:name="_Toc499608191"/>
      <w:bookmarkStart w:id="549" w:name="_Toc190767384"/>
      <w:bookmarkStart w:id="550" w:name="_Toc516690914"/>
      <w:bookmarkStart w:id="551" w:name="_Toc516691518"/>
      <w:bookmarkStart w:id="552" w:name="_Toc519511372"/>
      <w:r w:rsidRPr="003641F3">
        <w:rPr>
          <w:sz w:val="52"/>
          <w:szCs w:val="52"/>
        </w:rPr>
        <w:t>DEUXIÈME PARTIE</w:t>
      </w:r>
      <w:bookmarkEnd w:id="546"/>
      <w:bookmarkEnd w:id="547"/>
      <w:bookmarkEnd w:id="548"/>
      <w:r w:rsidRPr="003641F3">
        <w:rPr>
          <w:sz w:val="52"/>
          <w:szCs w:val="52"/>
        </w:rPr>
        <w:t xml:space="preserve"> - Conditions d’Approvisionnement des fournitures</w:t>
      </w:r>
      <w:bookmarkEnd w:id="549"/>
      <w:bookmarkEnd w:id="550"/>
      <w:bookmarkEnd w:id="551"/>
      <w:bookmarkEnd w:id="552"/>
    </w:p>
    <w:bookmarkEnd w:id="541"/>
    <w:bookmarkEnd w:id="542"/>
    <w:bookmarkEnd w:id="543"/>
    <w:bookmarkEnd w:id="544"/>
    <w:bookmarkEnd w:id="545"/>
    <w:p w14:paraId="02D20254" w14:textId="77777777" w:rsidR="00AD57D9" w:rsidRPr="003641F3" w:rsidRDefault="00AD57D9" w:rsidP="00AD57D9"/>
    <w:p w14:paraId="4DB0124E" w14:textId="77777777" w:rsidR="00AD57D9" w:rsidRPr="003641F3" w:rsidRDefault="00AD57D9" w:rsidP="00AD57D9">
      <w:pPr>
        <w:sectPr w:rsidR="00AD57D9" w:rsidRPr="003641F3">
          <w:headerReference w:type="even" r:id="rId32"/>
          <w:headerReference w:type="default" r:id="rId33"/>
          <w:headerReference w:type="first" r:id="rId34"/>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AD57D9" w:rsidRPr="003641F3" w14:paraId="027780B7" w14:textId="77777777" w:rsidTr="00AD57D9">
        <w:trPr>
          <w:trHeight w:val="800"/>
        </w:trPr>
        <w:tc>
          <w:tcPr>
            <w:tcW w:w="9198" w:type="dxa"/>
            <w:vAlign w:val="center"/>
          </w:tcPr>
          <w:p w14:paraId="76BB173D" w14:textId="77777777" w:rsidR="00AD57D9" w:rsidRPr="003641F3" w:rsidRDefault="00AD57D9" w:rsidP="005C600A">
            <w:pPr>
              <w:pStyle w:val="Titre2"/>
              <w:jc w:val="center"/>
              <w:rPr>
                <w:sz w:val="44"/>
                <w:szCs w:val="44"/>
              </w:rPr>
            </w:pPr>
            <w:bookmarkStart w:id="553" w:name="_Toc77392474"/>
            <w:bookmarkStart w:id="554" w:name="_Toc190767385"/>
            <w:bookmarkStart w:id="555" w:name="_Toc519511373"/>
            <w:r w:rsidRPr="003641F3">
              <w:rPr>
                <w:sz w:val="44"/>
                <w:szCs w:val="44"/>
              </w:rPr>
              <w:lastRenderedPageBreak/>
              <w:t>Section IV. Bordereau des quantités, Lieu de livraison, Cahier des Clauses techniques, Plans, Inspections et Essais</w:t>
            </w:r>
            <w:bookmarkEnd w:id="553"/>
            <w:bookmarkEnd w:id="554"/>
            <w:bookmarkEnd w:id="555"/>
          </w:p>
        </w:tc>
      </w:tr>
    </w:tbl>
    <w:p w14:paraId="3D91A234" w14:textId="77777777" w:rsidR="00AD57D9" w:rsidRPr="003641F3" w:rsidRDefault="00AD57D9" w:rsidP="00AD57D9"/>
    <w:p w14:paraId="170887CD" w14:textId="77777777" w:rsidR="00D634BB" w:rsidRPr="003641F3" w:rsidRDefault="00AD57D9" w:rsidP="00D634BB">
      <w:pPr>
        <w:jc w:val="center"/>
        <w:rPr>
          <w:b/>
          <w:noProof/>
          <w:sz w:val="32"/>
          <w:szCs w:val="32"/>
        </w:rPr>
      </w:pPr>
      <w:bookmarkStart w:id="556" w:name="_Toc494778743"/>
      <w:r w:rsidRPr="003641F3">
        <w:rPr>
          <w:b/>
          <w:sz w:val="32"/>
          <w:szCs w:val="32"/>
        </w:rPr>
        <w:t>Table des matières</w:t>
      </w:r>
      <w:bookmarkEnd w:id="556"/>
      <w:r w:rsidR="00D634BB" w:rsidRPr="003641F3">
        <w:rPr>
          <w:bCs/>
          <w:szCs w:val="24"/>
        </w:rPr>
        <w:fldChar w:fldCharType="begin"/>
      </w:r>
      <w:r w:rsidR="00D634BB" w:rsidRPr="003641F3">
        <w:rPr>
          <w:bCs/>
          <w:szCs w:val="24"/>
        </w:rPr>
        <w:instrText xml:space="preserve"> TOC \o "1-4" \h \z \u </w:instrText>
      </w:r>
      <w:r w:rsidR="00D634BB" w:rsidRPr="003641F3">
        <w:rPr>
          <w:bCs/>
          <w:szCs w:val="24"/>
        </w:rPr>
        <w:fldChar w:fldCharType="separate"/>
      </w:r>
    </w:p>
    <w:p w14:paraId="3D4E84F6" w14:textId="77777777" w:rsidR="00D634BB" w:rsidRPr="003641F3" w:rsidRDefault="00000000" w:rsidP="00D634BB">
      <w:pPr>
        <w:pStyle w:val="TM1"/>
        <w:tabs>
          <w:tab w:val="left" w:pos="480"/>
          <w:tab w:val="right" w:pos="8990"/>
        </w:tabs>
        <w:rPr>
          <w:rFonts w:ascii="Times New Roman" w:eastAsiaTheme="minorEastAsia" w:hAnsi="Times New Roman" w:cs="Times New Roman"/>
          <w:b w:val="0"/>
          <w:bCs w:val="0"/>
          <w:caps w:val="0"/>
          <w:noProof/>
          <w:lang w:val="fr-SN"/>
        </w:rPr>
      </w:pPr>
      <w:hyperlink w:anchor="_Toc519511374" w:history="1">
        <w:r w:rsidR="00D634BB" w:rsidRPr="003641F3">
          <w:rPr>
            <w:rStyle w:val="Lienhypertexte"/>
            <w:rFonts w:ascii="Times New Roman" w:hAnsi="Times New Roman" w:cs="Times New Roman"/>
            <w:noProof/>
          </w:rPr>
          <w:t>1.</w:t>
        </w:r>
        <w:r w:rsidR="00D634BB" w:rsidRPr="003641F3">
          <w:rPr>
            <w:rFonts w:ascii="Times New Roman" w:eastAsiaTheme="minorEastAsia" w:hAnsi="Times New Roman" w:cs="Times New Roman"/>
            <w:b w:val="0"/>
            <w:bCs w:val="0"/>
            <w:caps w:val="0"/>
            <w:noProof/>
            <w:lang w:val="fr-SN"/>
          </w:rPr>
          <w:tab/>
        </w:r>
        <w:r w:rsidR="00D634BB" w:rsidRPr="003641F3">
          <w:rPr>
            <w:rStyle w:val="Lienhypertexte"/>
            <w:rFonts w:ascii="Times New Roman" w:hAnsi="Times New Roman" w:cs="Times New Roman"/>
            <w:noProof/>
          </w:rPr>
          <w:t>Liste des Fournitures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_Toc519511374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65</w:t>
        </w:r>
        <w:r w:rsidR="00D634BB" w:rsidRPr="003641F3">
          <w:rPr>
            <w:rFonts w:ascii="Times New Roman" w:hAnsi="Times New Roman" w:cs="Times New Roman"/>
            <w:noProof/>
            <w:webHidden/>
          </w:rPr>
          <w:fldChar w:fldCharType="end"/>
        </w:r>
      </w:hyperlink>
    </w:p>
    <w:p w14:paraId="084FA1C5" w14:textId="77777777" w:rsidR="00D634BB" w:rsidRPr="003641F3" w:rsidRDefault="00000000" w:rsidP="00D634BB">
      <w:pPr>
        <w:pStyle w:val="TM1"/>
        <w:tabs>
          <w:tab w:val="left" w:pos="480"/>
          <w:tab w:val="right" w:pos="8990"/>
        </w:tabs>
        <w:rPr>
          <w:rFonts w:ascii="Times New Roman" w:eastAsiaTheme="minorEastAsia" w:hAnsi="Times New Roman" w:cs="Times New Roman"/>
          <w:b w:val="0"/>
          <w:bCs w:val="0"/>
          <w:caps w:val="0"/>
          <w:noProof/>
          <w:lang w:val="fr-SN"/>
        </w:rPr>
      </w:pPr>
      <w:hyperlink w:anchor="_Toc519511375" w:history="1">
        <w:r w:rsidR="00D634BB" w:rsidRPr="003641F3">
          <w:rPr>
            <w:rStyle w:val="Lienhypertexte"/>
            <w:rFonts w:ascii="Times New Roman" w:hAnsi="Times New Roman" w:cs="Times New Roman"/>
            <w:noProof/>
          </w:rPr>
          <w:t>2.</w:t>
        </w:r>
        <w:r w:rsidR="00D634BB" w:rsidRPr="003641F3">
          <w:rPr>
            <w:rFonts w:ascii="Times New Roman" w:eastAsiaTheme="minorEastAsia" w:hAnsi="Times New Roman" w:cs="Times New Roman"/>
            <w:b w:val="0"/>
            <w:bCs w:val="0"/>
            <w:caps w:val="0"/>
            <w:noProof/>
            <w:lang w:val="fr-SN"/>
          </w:rPr>
          <w:tab/>
        </w:r>
        <w:r w:rsidR="00D634BB" w:rsidRPr="003641F3">
          <w:rPr>
            <w:rStyle w:val="Lienhypertexte"/>
            <w:rFonts w:ascii="Times New Roman" w:hAnsi="Times New Roman" w:cs="Times New Roman"/>
            <w:noProof/>
          </w:rPr>
          <w:t>Liste des Services connexes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_Toc519511375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66</w:t>
        </w:r>
        <w:r w:rsidR="00D634BB" w:rsidRPr="003641F3">
          <w:rPr>
            <w:rFonts w:ascii="Times New Roman" w:hAnsi="Times New Roman" w:cs="Times New Roman"/>
            <w:noProof/>
            <w:webHidden/>
          </w:rPr>
          <w:fldChar w:fldCharType="end"/>
        </w:r>
      </w:hyperlink>
    </w:p>
    <w:p w14:paraId="71FDB238" w14:textId="77777777" w:rsidR="00D634BB" w:rsidRPr="003641F3" w:rsidRDefault="00000000" w:rsidP="00D634BB">
      <w:pPr>
        <w:pStyle w:val="TM1"/>
        <w:tabs>
          <w:tab w:val="left" w:pos="480"/>
          <w:tab w:val="right" w:pos="8990"/>
        </w:tabs>
        <w:rPr>
          <w:rFonts w:ascii="Times New Roman" w:eastAsiaTheme="minorEastAsia" w:hAnsi="Times New Roman" w:cs="Times New Roman"/>
          <w:b w:val="0"/>
          <w:bCs w:val="0"/>
          <w:caps w:val="0"/>
          <w:noProof/>
          <w:lang w:val="fr-SN"/>
        </w:rPr>
      </w:pPr>
      <w:hyperlink w:anchor="_Toc519511376" w:history="1">
        <w:r w:rsidR="00D634BB" w:rsidRPr="003641F3">
          <w:rPr>
            <w:rStyle w:val="Lienhypertexte"/>
            <w:rFonts w:ascii="Times New Roman" w:hAnsi="Times New Roman" w:cs="Times New Roman"/>
            <w:noProof/>
          </w:rPr>
          <w:t>3.</w:t>
        </w:r>
        <w:r w:rsidR="00D634BB" w:rsidRPr="003641F3">
          <w:rPr>
            <w:rFonts w:ascii="Times New Roman" w:eastAsiaTheme="minorEastAsia" w:hAnsi="Times New Roman" w:cs="Times New Roman"/>
            <w:b w:val="0"/>
            <w:bCs w:val="0"/>
            <w:caps w:val="0"/>
            <w:noProof/>
            <w:lang w:val="fr-SN"/>
          </w:rPr>
          <w:tab/>
        </w:r>
        <w:r w:rsidR="00D634BB" w:rsidRPr="003641F3">
          <w:rPr>
            <w:rStyle w:val="Lienhypertexte"/>
            <w:rFonts w:ascii="Times New Roman" w:hAnsi="Times New Roman" w:cs="Times New Roman"/>
            <w:noProof/>
          </w:rPr>
          <w:t>Cahier des Clauses techniques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_Toc519511376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67</w:t>
        </w:r>
        <w:r w:rsidR="00D634BB" w:rsidRPr="003641F3">
          <w:rPr>
            <w:rFonts w:ascii="Times New Roman" w:hAnsi="Times New Roman" w:cs="Times New Roman"/>
            <w:noProof/>
            <w:webHidden/>
          </w:rPr>
          <w:fldChar w:fldCharType="end"/>
        </w:r>
      </w:hyperlink>
    </w:p>
    <w:p w14:paraId="2CAAFC44" w14:textId="77777777" w:rsidR="00D634BB" w:rsidRPr="003641F3" w:rsidRDefault="00000000" w:rsidP="00D634BB">
      <w:pPr>
        <w:pStyle w:val="TM1"/>
        <w:tabs>
          <w:tab w:val="left" w:pos="480"/>
          <w:tab w:val="right" w:pos="8990"/>
        </w:tabs>
        <w:rPr>
          <w:rFonts w:ascii="Times New Roman" w:eastAsiaTheme="minorEastAsia" w:hAnsi="Times New Roman" w:cs="Times New Roman"/>
          <w:b w:val="0"/>
          <w:bCs w:val="0"/>
          <w:caps w:val="0"/>
          <w:noProof/>
          <w:lang w:val="fr-SN"/>
        </w:rPr>
      </w:pPr>
      <w:hyperlink w:anchor="_Toc519511377" w:history="1">
        <w:r w:rsidR="00D634BB" w:rsidRPr="003641F3">
          <w:rPr>
            <w:rStyle w:val="Lienhypertexte"/>
            <w:rFonts w:ascii="Times New Roman" w:hAnsi="Times New Roman" w:cs="Times New Roman"/>
            <w:noProof/>
          </w:rPr>
          <w:t>4.</w:t>
        </w:r>
        <w:r w:rsidR="00D634BB" w:rsidRPr="003641F3">
          <w:rPr>
            <w:rFonts w:ascii="Times New Roman" w:eastAsiaTheme="minorEastAsia" w:hAnsi="Times New Roman" w:cs="Times New Roman"/>
            <w:b w:val="0"/>
            <w:bCs w:val="0"/>
            <w:caps w:val="0"/>
            <w:noProof/>
            <w:lang w:val="fr-SN"/>
          </w:rPr>
          <w:tab/>
        </w:r>
        <w:r w:rsidR="00D634BB" w:rsidRPr="003641F3">
          <w:rPr>
            <w:rStyle w:val="Lienhypertexte"/>
            <w:rFonts w:ascii="Times New Roman" w:hAnsi="Times New Roman" w:cs="Times New Roman"/>
            <w:noProof/>
          </w:rPr>
          <w:t>Plans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_Toc519511377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69</w:t>
        </w:r>
        <w:r w:rsidR="00D634BB" w:rsidRPr="003641F3">
          <w:rPr>
            <w:rFonts w:ascii="Times New Roman" w:hAnsi="Times New Roman" w:cs="Times New Roman"/>
            <w:noProof/>
            <w:webHidden/>
          </w:rPr>
          <w:fldChar w:fldCharType="end"/>
        </w:r>
      </w:hyperlink>
    </w:p>
    <w:p w14:paraId="369C822A" w14:textId="77777777" w:rsidR="00D634BB" w:rsidRPr="003641F3" w:rsidRDefault="00000000" w:rsidP="00D634BB">
      <w:pPr>
        <w:pStyle w:val="TM1"/>
        <w:tabs>
          <w:tab w:val="left" w:pos="480"/>
          <w:tab w:val="right" w:pos="8990"/>
        </w:tabs>
        <w:rPr>
          <w:rFonts w:ascii="Times New Roman" w:eastAsiaTheme="minorEastAsia" w:hAnsi="Times New Roman" w:cs="Times New Roman"/>
          <w:b w:val="0"/>
          <w:bCs w:val="0"/>
          <w:caps w:val="0"/>
          <w:noProof/>
          <w:lang w:val="fr-SN"/>
        </w:rPr>
      </w:pPr>
      <w:hyperlink w:anchor="_Toc519511378" w:history="1">
        <w:r w:rsidR="00D634BB" w:rsidRPr="003641F3">
          <w:rPr>
            <w:rStyle w:val="Lienhypertexte"/>
            <w:rFonts w:ascii="Times New Roman" w:hAnsi="Times New Roman" w:cs="Times New Roman"/>
            <w:noProof/>
          </w:rPr>
          <w:t xml:space="preserve">5. </w:t>
        </w:r>
        <w:r w:rsidR="00D634BB" w:rsidRPr="003641F3">
          <w:rPr>
            <w:rFonts w:ascii="Times New Roman" w:eastAsiaTheme="minorEastAsia" w:hAnsi="Times New Roman" w:cs="Times New Roman"/>
            <w:b w:val="0"/>
            <w:bCs w:val="0"/>
            <w:caps w:val="0"/>
            <w:noProof/>
            <w:lang w:val="fr-SN"/>
          </w:rPr>
          <w:tab/>
        </w:r>
        <w:r w:rsidR="00D634BB" w:rsidRPr="003641F3">
          <w:rPr>
            <w:rStyle w:val="Lienhypertexte"/>
            <w:rFonts w:ascii="Times New Roman" w:hAnsi="Times New Roman" w:cs="Times New Roman"/>
            <w:noProof/>
          </w:rPr>
          <w:t>Inspections et Essais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_Toc519511378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70</w:t>
        </w:r>
        <w:r w:rsidR="00D634BB" w:rsidRPr="003641F3">
          <w:rPr>
            <w:rFonts w:ascii="Times New Roman" w:hAnsi="Times New Roman" w:cs="Times New Roman"/>
            <w:noProof/>
            <w:webHidden/>
          </w:rPr>
          <w:fldChar w:fldCharType="end"/>
        </w:r>
      </w:hyperlink>
    </w:p>
    <w:p w14:paraId="2D3A4759" w14:textId="77777777" w:rsidR="00AD57D9" w:rsidRPr="003641F3" w:rsidRDefault="00D634BB" w:rsidP="00D634BB">
      <w:pPr>
        <w:pStyle w:val="TM2"/>
        <w:rPr>
          <w:rFonts w:ascii="Times New Roman" w:hAnsi="Times New Roman" w:cs="Times New Roman"/>
          <w:lang w:val="fr-SN"/>
        </w:rPr>
      </w:pPr>
      <w:r w:rsidRPr="003641F3">
        <w:rPr>
          <w:rFonts w:ascii="Times New Roman" w:hAnsi="Times New Roman" w:cs="Times New Roman"/>
          <w:bCs w:val="0"/>
          <w:szCs w:val="24"/>
        </w:rPr>
        <w:fldChar w:fldCharType="end"/>
      </w:r>
    </w:p>
    <w:p w14:paraId="2FCFDCC0" w14:textId="77777777" w:rsidR="00AD57D9" w:rsidRPr="003641F3" w:rsidRDefault="00AD57D9" w:rsidP="00AD57D9"/>
    <w:p w14:paraId="54548D29" w14:textId="77777777" w:rsidR="00AD57D9" w:rsidRPr="003641F3" w:rsidRDefault="00AD57D9" w:rsidP="00AD57D9"/>
    <w:p w14:paraId="4AB84ED0" w14:textId="77777777" w:rsidR="00AD57D9" w:rsidRPr="003641F3" w:rsidRDefault="00AD57D9" w:rsidP="00AD57D9"/>
    <w:p w14:paraId="1BB45124" w14:textId="77777777" w:rsidR="00AD57D9" w:rsidRPr="003641F3" w:rsidRDefault="00AD57D9" w:rsidP="00AD57D9"/>
    <w:p w14:paraId="6F9981CE" w14:textId="77777777" w:rsidR="00AD57D9" w:rsidRPr="003641F3" w:rsidRDefault="00AD57D9" w:rsidP="00AD57D9">
      <w:pPr>
        <w:jc w:val="center"/>
        <w:rPr>
          <w:b/>
          <w:bCs/>
          <w:sz w:val="36"/>
        </w:rPr>
      </w:pPr>
      <w:r w:rsidRPr="003641F3">
        <w:br w:type="page"/>
      </w:r>
      <w:r w:rsidRPr="003641F3">
        <w:rPr>
          <w:b/>
          <w:bCs/>
          <w:sz w:val="36"/>
        </w:rPr>
        <w:lastRenderedPageBreak/>
        <w:t xml:space="preserve">Notes pour la préparation de cette Section IV </w:t>
      </w:r>
    </w:p>
    <w:p w14:paraId="6F15B0B9" w14:textId="77777777" w:rsidR="00AD57D9" w:rsidRPr="003641F3" w:rsidRDefault="00AD57D9" w:rsidP="00AD57D9">
      <w:pPr>
        <w:jc w:val="center"/>
      </w:pPr>
    </w:p>
    <w:p w14:paraId="2E2990D6" w14:textId="77777777" w:rsidR="00AD57D9" w:rsidRPr="003641F3" w:rsidRDefault="00AD57D9" w:rsidP="00AD57D9">
      <w:pPr>
        <w:jc w:val="both"/>
      </w:pPr>
      <w:r w:rsidRPr="003641F3">
        <w:t xml:space="preserve">L’Autorité contractante doit préparer et inclure cette Section IV dans le document d’Appel d’offres. Cette Section comprend au minimum une description des Biens et Services à fournir et le lieu de livraison. </w:t>
      </w:r>
    </w:p>
    <w:p w14:paraId="0BA61D50" w14:textId="77777777" w:rsidR="00AD57D9" w:rsidRPr="003641F3" w:rsidRDefault="00AD57D9" w:rsidP="00AD57D9">
      <w:pPr>
        <w:jc w:val="both"/>
      </w:pPr>
    </w:p>
    <w:p w14:paraId="7EBF490B" w14:textId="77777777" w:rsidR="00AD57D9" w:rsidRPr="003641F3" w:rsidRDefault="00AD57D9" w:rsidP="00AD57D9">
      <w:pPr>
        <w:jc w:val="both"/>
      </w:pPr>
      <w:r w:rsidRPr="003641F3">
        <w:t xml:space="preserve">L’objectif de cette Section IV est de fournir aux candidats des informations suffisantes pour leur permettre de préparer leurs offres de manière efficace et précise, notamment les Bordereaux des Prix, pour la préparation desquels la Section III fournit des formulaires types.   </w:t>
      </w:r>
    </w:p>
    <w:p w14:paraId="0B623A0A" w14:textId="77777777" w:rsidR="00AD57D9" w:rsidRPr="003641F3" w:rsidRDefault="00AD57D9" w:rsidP="00AD57D9"/>
    <w:p w14:paraId="52593BAB" w14:textId="77777777" w:rsidR="00AD57D9" w:rsidRPr="003641F3" w:rsidRDefault="00AD57D9" w:rsidP="00AD57D9"/>
    <w:p w14:paraId="4452E524" w14:textId="77777777" w:rsidR="00AD57D9" w:rsidRPr="003641F3" w:rsidRDefault="00AD57D9" w:rsidP="00AD57D9">
      <w:pPr>
        <w:sectPr w:rsidR="00AD57D9" w:rsidRPr="003641F3">
          <w:headerReference w:type="even" r:id="rId35"/>
          <w:headerReference w:type="first" r:id="rId36"/>
          <w:endnotePr>
            <w:numFmt w:val="decimal"/>
            <w:numRestart w:val="eachSect"/>
          </w:endnotePr>
          <w:type w:val="oddPage"/>
          <w:pgSz w:w="12240" w:h="15840" w:code="1"/>
          <w:pgMar w:top="1440" w:right="1440" w:bottom="1440" w:left="1800" w:header="720" w:footer="720" w:gutter="0"/>
          <w:paperSrc w:first="15" w:other="15"/>
          <w:cols w:space="720"/>
          <w:titlePg/>
        </w:sectPr>
      </w:pPr>
    </w:p>
    <w:p w14:paraId="3B2D5DA3" w14:textId="77777777" w:rsidR="00AD57D9" w:rsidRPr="003641F3" w:rsidRDefault="00AD57D9" w:rsidP="00AD57D9"/>
    <w:tbl>
      <w:tblPr>
        <w:tblW w:w="0" w:type="auto"/>
        <w:tblLayout w:type="fixed"/>
        <w:tblLook w:val="0000" w:firstRow="0" w:lastRow="0" w:firstColumn="0" w:lastColumn="0" w:noHBand="0" w:noVBand="0"/>
      </w:tblPr>
      <w:tblGrid>
        <w:gridCol w:w="13068"/>
      </w:tblGrid>
      <w:tr w:rsidR="00AD57D9" w:rsidRPr="003641F3" w14:paraId="1B7491B8" w14:textId="77777777" w:rsidTr="00AD57D9">
        <w:trPr>
          <w:cantSplit/>
          <w:trHeight w:val="600"/>
        </w:trPr>
        <w:tc>
          <w:tcPr>
            <w:tcW w:w="13068" w:type="dxa"/>
            <w:vAlign w:val="center"/>
          </w:tcPr>
          <w:p w14:paraId="566DFB99" w14:textId="77777777" w:rsidR="00AD57D9" w:rsidRPr="003641F3" w:rsidRDefault="00AD57D9" w:rsidP="00AD57D9">
            <w:pPr>
              <w:pStyle w:val="SectionVIIHeader2"/>
              <w:rPr>
                <w:rStyle w:val="Titre2Car"/>
                <w:szCs w:val="32"/>
              </w:rPr>
            </w:pPr>
            <w:bookmarkStart w:id="558" w:name="_Toc516704825"/>
            <w:bookmarkStart w:id="559" w:name="_Toc519511374"/>
            <w:bookmarkStart w:id="560" w:name="_Toc475247049"/>
            <w:bookmarkStart w:id="561" w:name="_Toc494778748"/>
            <w:bookmarkStart w:id="562" w:name="_Toc516691519"/>
            <w:bookmarkStart w:id="563" w:name="_Toc516697580"/>
            <w:bookmarkStart w:id="564" w:name="_Toc516701406"/>
            <w:bookmarkStart w:id="565" w:name="_Toc516703268"/>
            <w:r w:rsidRPr="003641F3">
              <w:rPr>
                <w:rFonts w:ascii="Times New Roman" w:hAnsi="Times New Roman"/>
              </w:rPr>
              <w:t>1.</w:t>
            </w:r>
            <w:r w:rsidRPr="003641F3">
              <w:rPr>
                <w:rFonts w:ascii="Times New Roman" w:hAnsi="Times New Roman"/>
              </w:rPr>
              <w:tab/>
            </w:r>
            <w:r w:rsidRPr="003641F3">
              <w:rPr>
                <w:rStyle w:val="Titre2Car"/>
                <w:b/>
                <w:szCs w:val="32"/>
              </w:rPr>
              <w:t>Liste des Fournitures</w:t>
            </w:r>
            <w:bookmarkEnd w:id="558"/>
            <w:bookmarkEnd w:id="559"/>
            <w:r w:rsidRPr="003641F3">
              <w:rPr>
                <w:rStyle w:val="Titre2Car"/>
                <w:b/>
                <w:szCs w:val="32"/>
              </w:rPr>
              <w:t xml:space="preserve"> </w:t>
            </w:r>
            <w:bookmarkEnd w:id="560"/>
            <w:bookmarkEnd w:id="561"/>
            <w:bookmarkEnd w:id="562"/>
            <w:bookmarkEnd w:id="563"/>
            <w:bookmarkEnd w:id="564"/>
            <w:bookmarkEnd w:id="565"/>
          </w:p>
          <w:p w14:paraId="5459FE10" w14:textId="77777777" w:rsidR="00AD57D9" w:rsidRPr="003641F3" w:rsidRDefault="00AD57D9" w:rsidP="00AD57D9">
            <w:pPr>
              <w:pStyle w:val="Pieddepage"/>
              <w:rPr>
                <w:lang w:val="fr-FR"/>
              </w:rPr>
            </w:pPr>
          </w:p>
        </w:tc>
      </w:tr>
    </w:tbl>
    <w:p w14:paraId="6206F484" w14:textId="1A15D1E3" w:rsidR="00AD57D9" w:rsidRPr="003641F3" w:rsidRDefault="00AD57D9" w:rsidP="00AD57D9">
      <w:pPr>
        <w:rPr>
          <w:i/>
          <w:iCs/>
        </w:rPr>
      </w:pPr>
      <w:r w:rsidRPr="003641F3">
        <w:rPr>
          <w:i/>
          <w:iCs/>
        </w:rPr>
        <w:t xml:space="preserve">[L’Autorité contractante remplit ce tableau. La liste des articles doit être identique à celle qui apparaît au </w:t>
      </w:r>
      <w:r w:rsidR="005D7005" w:rsidRPr="003641F3">
        <w:rPr>
          <w:i/>
          <w:iCs/>
        </w:rPr>
        <w:t>bordereau</w:t>
      </w:r>
      <w:r w:rsidRPr="003641F3">
        <w:rPr>
          <w:i/>
          <w:iCs/>
        </w:rPr>
        <w:t xml:space="preserve"> des </w:t>
      </w:r>
      <w:r w:rsidR="005D7005" w:rsidRPr="003641F3">
        <w:rPr>
          <w:i/>
          <w:iCs/>
        </w:rPr>
        <w:t>prix, Section</w:t>
      </w:r>
      <w:r w:rsidRPr="003641F3">
        <w:rPr>
          <w:i/>
          <w:iCs/>
        </w:rPr>
        <w:t xml:space="preserve"> III ]</w:t>
      </w:r>
    </w:p>
    <w:p w14:paraId="3FDF6064" w14:textId="77777777" w:rsidR="00AD57D9" w:rsidRPr="003641F3" w:rsidRDefault="00AD57D9" w:rsidP="00AD57D9">
      <w:pPr>
        <w:rPr>
          <w:i/>
          <w:iCs/>
        </w:rPr>
      </w:pPr>
      <w:r w:rsidRPr="003641F3">
        <w:rPr>
          <w:i/>
          <w:iCs/>
        </w:rPr>
        <w:t xml:space="preserve"> </w:t>
      </w:r>
    </w:p>
    <w:tbl>
      <w:tblPr>
        <w:tblW w:w="12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2965"/>
        <w:gridCol w:w="2965"/>
        <w:gridCol w:w="2965"/>
        <w:gridCol w:w="2965"/>
      </w:tblGrid>
      <w:tr w:rsidR="00AD57D9" w:rsidRPr="003641F3" w14:paraId="05933FFB" w14:textId="77777777" w:rsidTr="00AD57D9">
        <w:trPr>
          <w:cantSplit/>
          <w:trHeight w:val="244"/>
        </w:trPr>
        <w:tc>
          <w:tcPr>
            <w:tcW w:w="883" w:type="dxa"/>
            <w:vMerge w:val="restart"/>
          </w:tcPr>
          <w:p w14:paraId="7781C081" w14:textId="56660CE0" w:rsidR="00AD57D9" w:rsidRPr="003641F3" w:rsidRDefault="005D7005" w:rsidP="00AD57D9">
            <w:pPr>
              <w:suppressAutoHyphens/>
              <w:spacing w:before="60"/>
              <w:jc w:val="center"/>
              <w:rPr>
                <w:b/>
                <w:bCs/>
                <w:sz w:val="20"/>
              </w:rPr>
            </w:pPr>
            <w:r w:rsidRPr="003641F3">
              <w:rPr>
                <w:b/>
                <w:bCs/>
                <w:sz w:val="20"/>
              </w:rPr>
              <w:t>Article numéro</w:t>
            </w:r>
            <w:r w:rsidR="00AD57D9" w:rsidRPr="003641F3">
              <w:rPr>
                <w:b/>
                <w:bCs/>
                <w:sz w:val="20"/>
              </w:rPr>
              <w:t xml:space="preserve"> </w:t>
            </w:r>
          </w:p>
        </w:tc>
        <w:tc>
          <w:tcPr>
            <w:tcW w:w="2965" w:type="dxa"/>
            <w:vMerge w:val="restart"/>
          </w:tcPr>
          <w:p w14:paraId="47C30F72" w14:textId="77777777" w:rsidR="00AD57D9" w:rsidRPr="003641F3" w:rsidRDefault="00AD57D9" w:rsidP="00AD57D9">
            <w:pPr>
              <w:suppressAutoHyphens/>
              <w:spacing w:before="60"/>
              <w:jc w:val="center"/>
              <w:rPr>
                <w:b/>
                <w:bCs/>
                <w:sz w:val="20"/>
              </w:rPr>
            </w:pPr>
            <w:r w:rsidRPr="003641F3">
              <w:rPr>
                <w:b/>
                <w:bCs/>
                <w:sz w:val="20"/>
              </w:rPr>
              <w:t>Description des Fournitures</w:t>
            </w:r>
          </w:p>
        </w:tc>
        <w:tc>
          <w:tcPr>
            <w:tcW w:w="2965" w:type="dxa"/>
            <w:vMerge w:val="restart"/>
          </w:tcPr>
          <w:p w14:paraId="2134688D" w14:textId="00B5504F" w:rsidR="00AD57D9" w:rsidRPr="003641F3" w:rsidRDefault="00AD57D9" w:rsidP="00AD57D9">
            <w:pPr>
              <w:suppressAutoHyphens/>
              <w:spacing w:before="60"/>
              <w:jc w:val="center"/>
              <w:rPr>
                <w:b/>
                <w:bCs/>
                <w:sz w:val="20"/>
              </w:rPr>
            </w:pPr>
            <w:r w:rsidRPr="003641F3">
              <w:rPr>
                <w:b/>
                <w:bCs/>
                <w:sz w:val="20"/>
              </w:rPr>
              <w:t xml:space="preserve">Quantité (Nb. </w:t>
            </w:r>
            <w:r w:rsidR="005D7005" w:rsidRPr="003641F3">
              <w:rPr>
                <w:b/>
                <w:bCs/>
                <w:sz w:val="20"/>
              </w:rPr>
              <w:t>D’unités</w:t>
            </w:r>
            <w:r w:rsidRPr="003641F3">
              <w:rPr>
                <w:b/>
                <w:bCs/>
                <w:sz w:val="20"/>
              </w:rPr>
              <w:t>)</w:t>
            </w:r>
          </w:p>
        </w:tc>
        <w:tc>
          <w:tcPr>
            <w:tcW w:w="2965" w:type="dxa"/>
            <w:vMerge w:val="restart"/>
          </w:tcPr>
          <w:p w14:paraId="729B9E6B" w14:textId="77777777" w:rsidR="00AD57D9" w:rsidRPr="003641F3" w:rsidRDefault="00AD57D9" w:rsidP="00AD57D9">
            <w:pPr>
              <w:jc w:val="center"/>
              <w:rPr>
                <w:b/>
                <w:bCs/>
                <w:sz w:val="20"/>
              </w:rPr>
            </w:pPr>
            <w:r w:rsidRPr="003641F3">
              <w:rPr>
                <w:b/>
                <w:bCs/>
                <w:sz w:val="20"/>
              </w:rPr>
              <w:t>Unité</w:t>
            </w:r>
          </w:p>
        </w:tc>
        <w:tc>
          <w:tcPr>
            <w:tcW w:w="2965" w:type="dxa"/>
            <w:vMerge w:val="restart"/>
          </w:tcPr>
          <w:p w14:paraId="57196DB9" w14:textId="77777777" w:rsidR="00AD57D9" w:rsidRPr="003641F3" w:rsidRDefault="00AD57D9" w:rsidP="00AD57D9">
            <w:pPr>
              <w:spacing w:before="60"/>
              <w:jc w:val="center"/>
              <w:rPr>
                <w:b/>
                <w:bCs/>
                <w:sz w:val="20"/>
              </w:rPr>
            </w:pPr>
            <w:r w:rsidRPr="003641F3">
              <w:rPr>
                <w:b/>
                <w:bCs/>
                <w:sz w:val="20"/>
              </w:rPr>
              <w:t xml:space="preserve">Site (projet) ou Destination finale comme indiqués aux DPAO </w:t>
            </w:r>
          </w:p>
        </w:tc>
      </w:tr>
      <w:tr w:rsidR="00AD57D9" w:rsidRPr="003641F3" w14:paraId="24140EC8" w14:textId="77777777" w:rsidTr="00AD57D9">
        <w:trPr>
          <w:cantSplit/>
          <w:trHeight w:val="244"/>
        </w:trPr>
        <w:tc>
          <w:tcPr>
            <w:tcW w:w="883" w:type="dxa"/>
            <w:vMerge/>
          </w:tcPr>
          <w:p w14:paraId="7D0A37A1" w14:textId="77777777" w:rsidR="00AD57D9" w:rsidRPr="003641F3" w:rsidRDefault="00AD57D9" w:rsidP="00AD57D9">
            <w:pPr>
              <w:suppressAutoHyphens/>
              <w:jc w:val="center"/>
              <w:rPr>
                <w:b/>
                <w:bCs/>
                <w:sz w:val="20"/>
              </w:rPr>
            </w:pPr>
          </w:p>
        </w:tc>
        <w:tc>
          <w:tcPr>
            <w:tcW w:w="2965" w:type="dxa"/>
            <w:vMerge/>
          </w:tcPr>
          <w:p w14:paraId="0C050537" w14:textId="77777777" w:rsidR="00AD57D9" w:rsidRPr="003641F3" w:rsidRDefault="00AD57D9" w:rsidP="00AD57D9">
            <w:pPr>
              <w:suppressAutoHyphens/>
              <w:jc w:val="center"/>
              <w:rPr>
                <w:b/>
                <w:bCs/>
                <w:sz w:val="20"/>
              </w:rPr>
            </w:pPr>
          </w:p>
        </w:tc>
        <w:tc>
          <w:tcPr>
            <w:tcW w:w="2965" w:type="dxa"/>
            <w:vMerge/>
          </w:tcPr>
          <w:p w14:paraId="37A5CDD9" w14:textId="77777777" w:rsidR="00AD57D9" w:rsidRPr="003641F3" w:rsidRDefault="00AD57D9" w:rsidP="00AD57D9">
            <w:pPr>
              <w:suppressAutoHyphens/>
              <w:jc w:val="center"/>
              <w:rPr>
                <w:b/>
                <w:bCs/>
                <w:sz w:val="20"/>
              </w:rPr>
            </w:pPr>
          </w:p>
        </w:tc>
        <w:tc>
          <w:tcPr>
            <w:tcW w:w="2965" w:type="dxa"/>
            <w:vMerge/>
          </w:tcPr>
          <w:p w14:paraId="6ED6C084" w14:textId="77777777" w:rsidR="00AD57D9" w:rsidRPr="003641F3" w:rsidRDefault="00AD57D9" w:rsidP="00AD57D9">
            <w:pPr>
              <w:jc w:val="center"/>
              <w:rPr>
                <w:b/>
                <w:bCs/>
                <w:sz w:val="20"/>
              </w:rPr>
            </w:pPr>
          </w:p>
        </w:tc>
        <w:tc>
          <w:tcPr>
            <w:tcW w:w="2965" w:type="dxa"/>
            <w:vMerge/>
          </w:tcPr>
          <w:p w14:paraId="3FA47B1E" w14:textId="77777777" w:rsidR="00AD57D9" w:rsidRPr="003641F3" w:rsidRDefault="00AD57D9" w:rsidP="00AD57D9">
            <w:pPr>
              <w:jc w:val="center"/>
              <w:rPr>
                <w:b/>
                <w:bCs/>
                <w:sz w:val="20"/>
              </w:rPr>
            </w:pPr>
          </w:p>
        </w:tc>
      </w:tr>
      <w:tr w:rsidR="00AD57D9" w:rsidRPr="003641F3" w14:paraId="4AE0E839" w14:textId="77777777" w:rsidTr="00AD57D9">
        <w:trPr>
          <w:cantSplit/>
        </w:trPr>
        <w:tc>
          <w:tcPr>
            <w:tcW w:w="883" w:type="dxa"/>
          </w:tcPr>
          <w:p w14:paraId="3087E32D" w14:textId="77777777" w:rsidR="00AD57D9" w:rsidRPr="003641F3" w:rsidRDefault="00AD57D9" w:rsidP="00AD57D9">
            <w:pPr>
              <w:rPr>
                <w:i/>
                <w:iCs/>
                <w:sz w:val="20"/>
              </w:rPr>
            </w:pPr>
          </w:p>
        </w:tc>
        <w:tc>
          <w:tcPr>
            <w:tcW w:w="2965" w:type="dxa"/>
          </w:tcPr>
          <w:p w14:paraId="68230AFD" w14:textId="77777777" w:rsidR="00AD57D9" w:rsidRPr="003641F3" w:rsidRDefault="00AD57D9" w:rsidP="00AD57D9">
            <w:pPr>
              <w:rPr>
                <w:i/>
                <w:iCs/>
                <w:sz w:val="20"/>
              </w:rPr>
            </w:pPr>
            <w:r w:rsidRPr="003641F3">
              <w:rPr>
                <w:i/>
                <w:iCs/>
                <w:sz w:val="20"/>
              </w:rPr>
              <w:t xml:space="preserve">[Insérer la description des Fournitures] </w:t>
            </w:r>
          </w:p>
        </w:tc>
        <w:tc>
          <w:tcPr>
            <w:tcW w:w="2965" w:type="dxa"/>
          </w:tcPr>
          <w:p w14:paraId="23697D5B" w14:textId="342A27E6" w:rsidR="00AD57D9" w:rsidRPr="003641F3" w:rsidRDefault="00AD57D9" w:rsidP="00AD57D9">
            <w:pPr>
              <w:rPr>
                <w:i/>
                <w:iCs/>
                <w:sz w:val="20"/>
              </w:rPr>
            </w:pPr>
            <w:r w:rsidRPr="003641F3">
              <w:rPr>
                <w:i/>
                <w:iCs/>
                <w:sz w:val="20"/>
              </w:rPr>
              <w:t>[</w:t>
            </w:r>
            <w:r w:rsidR="005D7005" w:rsidRPr="003641F3">
              <w:rPr>
                <w:i/>
                <w:iCs/>
                <w:sz w:val="20"/>
              </w:rPr>
              <w:t>Insérer</w:t>
            </w:r>
            <w:r w:rsidRPr="003641F3">
              <w:rPr>
                <w:i/>
                <w:iCs/>
                <w:sz w:val="20"/>
              </w:rPr>
              <w:t xml:space="preserve"> la quantité des articles à fournir]</w:t>
            </w:r>
          </w:p>
        </w:tc>
        <w:tc>
          <w:tcPr>
            <w:tcW w:w="2965" w:type="dxa"/>
          </w:tcPr>
          <w:p w14:paraId="20FABFB0" w14:textId="2BD77BA7" w:rsidR="00AD57D9" w:rsidRPr="003641F3" w:rsidRDefault="00AD57D9" w:rsidP="00AD57D9">
            <w:pPr>
              <w:rPr>
                <w:i/>
                <w:iCs/>
                <w:sz w:val="20"/>
              </w:rPr>
            </w:pPr>
            <w:r w:rsidRPr="003641F3">
              <w:rPr>
                <w:i/>
                <w:iCs/>
                <w:sz w:val="20"/>
              </w:rPr>
              <w:t>[</w:t>
            </w:r>
            <w:r w:rsidR="005D7005" w:rsidRPr="003641F3">
              <w:rPr>
                <w:i/>
                <w:iCs/>
                <w:sz w:val="20"/>
              </w:rPr>
              <w:t>Insérer</w:t>
            </w:r>
            <w:r w:rsidRPr="003641F3">
              <w:rPr>
                <w:i/>
                <w:iCs/>
                <w:sz w:val="20"/>
              </w:rPr>
              <w:t xml:space="preserve"> l’unité de mesure]</w:t>
            </w:r>
          </w:p>
        </w:tc>
        <w:tc>
          <w:tcPr>
            <w:tcW w:w="2965" w:type="dxa"/>
          </w:tcPr>
          <w:p w14:paraId="4E987C2F" w14:textId="5C2476CA" w:rsidR="00AD57D9" w:rsidRPr="003641F3" w:rsidRDefault="00AD57D9" w:rsidP="00AD57D9">
            <w:pPr>
              <w:rPr>
                <w:i/>
                <w:iCs/>
                <w:sz w:val="20"/>
              </w:rPr>
            </w:pPr>
            <w:r w:rsidRPr="003641F3">
              <w:rPr>
                <w:i/>
                <w:iCs/>
                <w:sz w:val="20"/>
              </w:rPr>
              <w:t>[</w:t>
            </w:r>
            <w:r w:rsidR="005D7005" w:rsidRPr="003641F3">
              <w:rPr>
                <w:i/>
                <w:iCs/>
                <w:sz w:val="20"/>
              </w:rPr>
              <w:t>Insérer</w:t>
            </w:r>
            <w:r w:rsidRPr="003641F3">
              <w:rPr>
                <w:i/>
                <w:iCs/>
                <w:sz w:val="20"/>
              </w:rPr>
              <w:t xml:space="preserve"> le lieu de livraison finale, selon les DPAO]</w:t>
            </w:r>
          </w:p>
        </w:tc>
      </w:tr>
      <w:tr w:rsidR="00AD57D9" w:rsidRPr="003641F3" w14:paraId="1BB39D2F" w14:textId="77777777" w:rsidTr="00AD57D9">
        <w:trPr>
          <w:cantSplit/>
        </w:trPr>
        <w:tc>
          <w:tcPr>
            <w:tcW w:w="883" w:type="dxa"/>
          </w:tcPr>
          <w:p w14:paraId="3139A1AF" w14:textId="77777777" w:rsidR="00AD57D9" w:rsidRPr="003641F3" w:rsidRDefault="00AD57D9" w:rsidP="00AD57D9"/>
        </w:tc>
        <w:tc>
          <w:tcPr>
            <w:tcW w:w="2965" w:type="dxa"/>
          </w:tcPr>
          <w:p w14:paraId="0AFC7B49" w14:textId="77777777" w:rsidR="00AD57D9" w:rsidRPr="003641F3" w:rsidRDefault="00AD57D9" w:rsidP="00AD57D9"/>
        </w:tc>
        <w:tc>
          <w:tcPr>
            <w:tcW w:w="2965" w:type="dxa"/>
          </w:tcPr>
          <w:p w14:paraId="131268A7" w14:textId="77777777" w:rsidR="00AD57D9" w:rsidRPr="003641F3" w:rsidRDefault="00AD57D9" w:rsidP="00AD57D9"/>
        </w:tc>
        <w:tc>
          <w:tcPr>
            <w:tcW w:w="2965" w:type="dxa"/>
          </w:tcPr>
          <w:p w14:paraId="44458CEF" w14:textId="77777777" w:rsidR="00AD57D9" w:rsidRPr="003641F3" w:rsidRDefault="00AD57D9" w:rsidP="00AD57D9"/>
        </w:tc>
        <w:tc>
          <w:tcPr>
            <w:tcW w:w="2965" w:type="dxa"/>
          </w:tcPr>
          <w:p w14:paraId="3B3C847E" w14:textId="77777777" w:rsidR="00AD57D9" w:rsidRPr="003641F3" w:rsidRDefault="00AD57D9" w:rsidP="00AD57D9"/>
        </w:tc>
      </w:tr>
      <w:tr w:rsidR="00AD57D9" w:rsidRPr="003641F3" w14:paraId="71AF1894" w14:textId="77777777" w:rsidTr="00AD57D9">
        <w:trPr>
          <w:cantSplit/>
        </w:trPr>
        <w:tc>
          <w:tcPr>
            <w:tcW w:w="883" w:type="dxa"/>
          </w:tcPr>
          <w:p w14:paraId="54A1CB85" w14:textId="77777777" w:rsidR="00AD57D9" w:rsidRPr="003641F3" w:rsidRDefault="00AD57D9" w:rsidP="00AD57D9"/>
        </w:tc>
        <w:tc>
          <w:tcPr>
            <w:tcW w:w="2965" w:type="dxa"/>
          </w:tcPr>
          <w:p w14:paraId="5E09970A" w14:textId="77777777" w:rsidR="00AD57D9" w:rsidRPr="003641F3" w:rsidRDefault="00AD57D9" w:rsidP="00AD57D9"/>
        </w:tc>
        <w:tc>
          <w:tcPr>
            <w:tcW w:w="2965" w:type="dxa"/>
          </w:tcPr>
          <w:p w14:paraId="30F43FCA" w14:textId="77777777" w:rsidR="00AD57D9" w:rsidRPr="003641F3" w:rsidRDefault="00AD57D9" w:rsidP="00AD57D9"/>
        </w:tc>
        <w:tc>
          <w:tcPr>
            <w:tcW w:w="2965" w:type="dxa"/>
          </w:tcPr>
          <w:p w14:paraId="253FE41A" w14:textId="77777777" w:rsidR="00AD57D9" w:rsidRPr="003641F3" w:rsidRDefault="00AD57D9" w:rsidP="00AD57D9"/>
        </w:tc>
        <w:tc>
          <w:tcPr>
            <w:tcW w:w="2965" w:type="dxa"/>
          </w:tcPr>
          <w:p w14:paraId="1F1E8A5F" w14:textId="77777777" w:rsidR="00AD57D9" w:rsidRPr="003641F3" w:rsidRDefault="00AD57D9" w:rsidP="00AD57D9"/>
        </w:tc>
      </w:tr>
      <w:tr w:rsidR="00AD57D9" w:rsidRPr="003641F3" w14:paraId="555E1648" w14:textId="77777777" w:rsidTr="00AD57D9">
        <w:trPr>
          <w:cantSplit/>
        </w:trPr>
        <w:tc>
          <w:tcPr>
            <w:tcW w:w="883" w:type="dxa"/>
          </w:tcPr>
          <w:p w14:paraId="654EDD33" w14:textId="77777777" w:rsidR="00AD57D9" w:rsidRPr="003641F3" w:rsidRDefault="00AD57D9" w:rsidP="00AD57D9"/>
        </w:tc>
        <w:tc>
          <w:tcPr>
            <w:tcW w:w="2965" w:type="dxa"/>
          </w:tcPr>
          <w:p w14:paraId="1D88DC0D" w14:textId="77777777" w:rsidR="00AD57D9" w:rsidRPr="003641F3" w:rsidRDefault="00AD57D9" w:rsidP="00AD57D9"/>
        </w:tc>
        <w:tc>
          <w:tcPr>
            <w:tcW w:w="2965" w:type="dxa"/>
          </w:tcPr>
          <w:p w14:paraId="266E8F21" w14:textId="77777777" w:rsidR="00AD57D9" w:rsidRPr="003641F3" w:rsidRDefault="00AD57D9" w:rsidP="00AD57D9"/>
        </w:tc>
        <w:tc>
          <w:tcPr>
            <w:tcW w:w="2965" w:type="dxa"/>
          </w:tcPr>
          <w:p w14:paraId="7A75A580" w14:textId="77777777" w:rsidR="00AD57D9" w:rsidRPr="003641F3" w:rsidRDefault="00AD57D9" w:rsidP="00AD57D9"/>
        </w:tc>
        <w:tc>
          <w:tcPr>
            <w:tcW w:w="2965" w:type="dxa"/>
          </w:tcPr>
          <w:p w14:paraId="0E5B0867" w14:textId="77777777" w:rsidR="00AD57D9" w:rsidRPr="003641F3" w:rsidRDefault="00AD57D9" w:rsidP="00AD57D9"/>
        </w:tc>
      </w:tr>
      <w:tr w:rsidR="00AD57D9" w:rsidRPr="003641F3" w14:paraId="24274017" w14:textId="77777777" w:rsidTr="00AD57D9">
        <w:trPr>
          <w:cantSplit/>
        </w:trPr>
        <w:tc>
          <w:tcPr>
            <w:tcW w:w="883" w:type="dxa"/>
          </w:tcPr>
          <w:p w14:paraId="1589B135" w14:textId="77777777" w:rsidR="00AD57D9" w:rsidRPr="003641F3" w:rsidRDefault="00AD57D9" w:rsidP="00AD57D9"/>
        </w:tc>
        <w:tc>
          <w:tcPr>
            <w:tcW w:w="2965" w:type="dxa"/>
          </w:tcPr>
          <w:p w14:paraId="5E600B0E" w14:textId="77777777" w:rsidR="00AD57D9" w:rsidRPr="003641F3" w:rsidRDefault="00AD57D9" w:rsidP="00AD57D9"/>
        </w:tc>
        <w:tc>
          <w:tcPr>
            <w:tcW w:w="2965" w:type="dxa"/>
          </w:tcPr>
          <w:p w14:paraId="2594F8E5" w14:textId="77777777" w:rsidR="00AD57D9" w:rsidRPr="003641F3" w:rsidRDefault="00AD57D9" w:rsidP="00AD57D9"/>
        </w:tc>
        <w:tc>
          <w:tcPr>
            <w:tcW w:w="2965" w:type="dxa"/>
          </w:tcPr>
          <w:p w14:paraId="5F1D36BE" w14:textId="77777777" w:rsidR="00AD57D9" w:rsidRPr="003641F3" w:rsidRDefault="00AD57D9" w:rsidP="00AD57D9"/>
        </w:tc>
        <w:tc>
          <w:tcPr>
            <w:tcW w:w="2965" w:type="dxa"/>
          </w:tcPr>
          <w:p w14:paraId="7EC9F0C9" w14:textId="77777777" w:rsidR="00AD57D9" w:rsidRPr="003641F3" w:rsidRDefault="00AD57D9" w:rsidP="00AD57D9"/>
        </w:tc>
      </w:tr>
    </w:tbl>
    <w:p w14:paraId="10D26995" w14:textId="77777777" w:rsidR="00AD57D9" w:rsidRPr="003641F3" w:rsidRDefault="00AD57D9" w:rsidP="00AD57D9"/>
    <w:p w14:paraId="73292795" w14:textId="77777777" w:rsidR="00AD57D9" w:rsidRPr="003641F3" w:rsidRDefault="00AD57D9" w:rsidP="00AD57D9">
      <w:r w:rsidRPr="003641F3">
        <w:br w:type="page"/>
      </w:r>
    </w:p>
    <w:tbl>
      <w:tblPr>
        <w:tblW w:w="13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3990"/>
      </w:tblGrid>
      <w:tr w:rsidR="00AD57D9" w:rsidRPr="003641F3" w14:paraId="6B9F14E9" w14:textId="77777777" w:rsidTr="00AD57D9">
        <w:trPr>
          <w:cantSplit/>
          <w:trHeight w:val="520"/>
        </w:trPr>
        <w:tc>
          <w:tcPr>
            <w:tcW w:w="12978" w:type="dxa"/>
            <w:gridSpan w:val="5"/>
            <w:tcBorders>
              <w:top w:val="nil"/>
              <w:left w:val="nil"/>
              <w:bottom w:val="double" w:sz="4" w:space="0" w:color="auto"/>
              <w:right w:val="nil"/>
            </w:tcBorders>
          </w:tcPr>
          <w:p w14:paraId="0CE070A6" w14:textId="77777777" w:rsidR="00AD57D9" w:rsidRPr="003641F3" w:rsidRDefault="00AD57D9" w:rsidP="00AD57D9">
            <w:pPr>
              <w:pStyle w:val="SectionVIIHeader2"/>
              <w:rPr>
                <w:rFonts w:ascii="Times New Roman" w:hAnsi="Times New Roman"/>
              </w:rPr>
            </w:pPr>
            <w:bookmarkStart w:id="566" w:name="_Toc516704826"/>
            <w:bookmarkStart w:id="567" w:name="_Toc519511375"/>
            <w:bookmarkStart w:id="568" w:name="_Toc516691520"/>
            <w:bookmarkStart w:id="569" w:name="_Toc516697581"/>
            <w:bookmarkStart w:id="570" w:name="_Toc516701407"/>
            <w:bookmarkStart w:id="571" w:name="_Toc516703269"/>
            <w:r w:rsidRPr="003641F3">
              <w:rPr>
                <w:rFonts w:ascii="Times New Roman" w:hAnsi="Times New Roman"/>
              </w:rPr>
              <w:lastRenderedPageBreak/>
              <w:t>2.</w:t>
            </w:r>
            <w:r w:rsidRPr="003641F3">
              <w:rPr>
                <w:rFonts w:ascii="Times New Roman" w:hAnsi="Times New Roman"/>
              </w:rPr>
              <w:tab/>
            </w:r>
            <w:r w:rsidRPr="003641F3">
              <w:rPr>
                <w:rStyle w:val="Titre2Car"/>
                <w:b/>
                <w:szCs w:val="32"/>
              </w:rPr>
              <w:t>Liste des Services connexes</w:t>
            </w:r>
            <w:bookmarkEnd w:id="566"/>
            <w:bookmarkEnd w:id="567"/>
            <w:r w:rsidRPr="003641F3">
              <w:rPr>
                <w:rStyle w:val="Titre2Car"/>
                <w:b/>
                <w:szCs w:val="32"/>
              </w:rPr>
              <w:t xml:space="preserve"> </w:t>
            </w:r>
            <w:bookmarkEnd w:id="568"/>
            <w:bookmarkEnd w:id="569"/>
            <w:bookmarkEnd w:id="570"/>
            <w:bookmarkEnd w:id="571"/>
          </w:p>
          <w:p w14:paraId="194E4AFA" w14:textId="77777777" w:rsidR="00AD57D9" w:rsidRPr="003641F3" w:rsidRDefault="00AD57D9" w:rsidP="00AD57D9">
            <w:pPr>
              <w:spacing w:after="200"/>
              <w:rPr>
                <w:i/>
                <w:iCs/>
              </w:rPr>
            </w:pPr>
            <w:r w:rsidRPr="003641F3">
              <w:rPr>
                <w:i/>
                <w:iCs/>
              </w:rPr>
              <w:t xml:space="preserve">[Ce tableau est rempli par l’Autorité contractante.]  </w:t>
            </w:r>
          </w:p>
        </w:tc>
      </w:tr>
      <w:tr w:rsidR="00AD57D9" w:rsidRPr="003641F3" w14:paraId="5265ABB7" w14:textId="77777777" w:rsidTr="00AD57D9">
        <w:trPr>
          <w:cantSplit/>
          <w:trHeight w:val="520"/>
        </w:trPr>
        <w:tc>
          <w:tcPr>
            <w:tcW w:w="1278" w:type="dxa"/>
            <w:vMerge w:val="restart"/>
            <w:tcBorders>
              <w:top w:val="single" w:sz="6" w:space="0" w:color="auto"/>
              <w:bottom w:val="single" w:sz="6" w:space="0" w:color="auto"/>
            </w:tcBorders>
          </w:tcPr>
          <w:p w14:paraId="50F22268" w14:textId="77777777" w:rsidR="00AD57D9" w:rsidRPr="003641F3" w:rsidRDefault="00AD57D9" w:rsidP="00AD57D9">
            <w:pPr>
              <w:spacing w:before="120"/>
              <w:jc w:val="center"/>
              <w:rPr>
                <w:b/>
                <w:bCs/>
                <w:sz w:val="20"/>
              </w:rPr>
            </w:pPr>
          </w:p>
          <w:p w14:paraId="741EE20B" w14:textId="04F30E9B" w:rsidR="00AD57D9" w:rsidRPr="003641F3" w:rsidRDefault="005D7005" w:rsidP="00AD57D9">
            <w:pPr>
              <w:tabs>
                <w:tab w:val="left" w:pos="188"/>
              </w:tabs>
              <w:spacing w:before="120"/>
              <w:ind w:firstLine="8"/>
              <w:jc w:val="center"/>
              <w:rPr>
                <w:b/>
                <w:bCs/>
                <w:sz w:val="20"/>
              </w:rPr>
            </w:pPr>
            <w:r w:rsidRPr="003641F3">
              <w:rPr>
                <w:b/>
                <w:bCs/>
                <w:sz w:val="20"/>
              </w:rPr>
              <w:t>Article numéro Service</w:t>
            </w:r>
            <w:r w:rsidR="00AD57D9" w:rsidRPr="003641F3">
              <w:rPr>
                <w:b/>
                <w:bCs/>
              </w:rPr>
              <w:t>.</w:t>
            </w:r>
          </w:p>
        </w:tc>
        <w:tc>
          <w:tcPr>
            <w:tcW w:w="3960" w:type="dxa"/>
            <w:vMerge w:val="restart"/>
            <w:tcBorders>
              <w:top w:val="single" w:sz="6" w:space="0" w:color="auto"/>
              <w:bottom w:val="single" w:sz="6" w:space="0" w:color="auto"/>
            </w:tcBorders>
          </w:tcPr>
          <w:p w14:paraId="5FD2C046" w14:textId="77777777" w:rsidR="00AD57D9" w:rsidRPr="003641F3" w:rsidRDefault="00AD57D9" w:rsidP="00AD57D9">
            <w:pPr>
              <w:spacing w:before="120"/>
              <w:jc w:val="center"/>
              <w:rPr>
                <w:b/>
                <w:bCs/>
                <w:sz w:val="20"/>
              </w:rPr>
            </w:pPr>
          </w:p>
          <w:p w14:paraId="33271612" w14:textId="77777777" w:rsidR="00AD57D9" w:rsidRPr="003641F3" w:rsidRDefault="00AD57D9" w:rsidP="00AD57D9">
            <w:pPr>
              <w:spacing w:before="120"/>
              <w:jc w:val="center"/>
              <w:rPr>
                <w:b/>
                <w:bCs/>
                <w:sz w:val="20"/>
              </w:rPr>
            </w:pPr>
            <w:r w:rsidRPr="003641F3">
              <w:rPr>
                <w:b/>
                <w:bCs/>
                <w:sz w:val="20"/>
              </w:rPr>
              <w:t>Description du Service</w:t>
            </w:r>
          </w:p>
        </w:tc>
        <w:tc>
          <w:tcPr>
            <w:tcW w:w="1890" w:type="dxa"/>
            <w:vMerge w:val="restart"/>
            <w:tcBorders>
              <w:top w:val="single" w:sz="6" w:space="0" w:color="auto"/>
              <w:bottom w:val="single" w:sz="6" w:space="0" w:color="auto"/>
            </w:tcBorders>
          </w:tcPr>
          <w:p w14:paraId="7D8685CE" w14:textId="77777777" w:rsidR="00AD57D9" w:rsidRPr="003641F3" w:rsidRDefault="00AD57D9" w:rsidP="00AD57D9">
            <w:pPr>
              <w:spacing w:before="120"/>
              <w:jc w:val="center"/>
              <w:rPr>
                <w:b/>
                <w:bCs/>
                <w:sz w:val="20"/>
              </w:rPr>
            </w:pPr>
          </w:p>
          <w:p w14:paraId="2CC824CD" w14:textId="77777777" w:rsidR="00AD57D9" w:rsidRPr="003641F3" w:rsidRDefault="00AD57D9" w:rsidP="00AD57D9">
            <w:pPr>
              <w:spacing w:before="120"/>
              <w:jc w:val="center"/>
              <w:rPr>
                <w:b/>
                <w:bCs/>
                <w:sz w:val="20"/>
              </w:rPr>
            </w:pPr>
            <w:r w:rsidRPr="003641F3">
              <w:rPr>
                <w:b/>
                <w:bCs/>
                <w:sz w:val="20"/>
              </w:rPr>
              <w:t>Quantité</w:t>
            </w:r>
            <w:r w:rsidRPr="003641F3">
              <w:rPr>
                <w:rStyle w:val="Appelnotedebasdep"/>
                <w:b/>
                <w:bCs/>
                <w:sz w:val="20"/>
              </w:rPr>
              <w:footnoteReference w:id="5"/>
            </w:r>
          </w:p>
        </w:tc>
        <w:tc>
          <w:tcPr>
            <w:tcW w:w="1890" w:type="dxa"/>
            <w:vMerge w:val="restart"/>
            <w:tcBorders>
              <w:top w:val="single" w:sz="6" w:space="0" w:color="auto"/>
              <w:bottom w:val="single" w:sz="6" w:space="0" w:color="auto"/>
            </w:tcBorders>
          </w:tcPr>
          <w:p w14:paraId="153894C8" w14:textId="77777777" w:rsidR="00AD57D9" w:rsidRPr="003641F3" w:rsidRDefault="00AD57D9" w:rsidP="00AD57D9">
            <w:pPr>
              <w:spacing w:before="120"/>
              <w:jc w:val="center"/>
              <w:rPr>
                <w:b/>
                <w:bCs/>
                <w:sz w:val="20"/>
              </w:rPr>
            </w:pPr>
          </w:p>
          <w:p w14:paraId="36B07AFF" w14:textId="77777777" w:rsidR="00AD57D9" w:rsidRPr="003641F3" w:rsidRDefault="00AD57D9" w:rsidP="00AD57D9">
            <w:pPr>
              <w:spacing w:before="120"/>
              <w:jc w:val="center"/>
              <w:rPr>
                <w:b/>
                <w:bCs/>
                <w:sz w:val="20"/>
              </w:rPr>
            </w:pPr>
            <w:r w:rsidRPr="003641F3">
              <w:rPr>
                <w:b/>
                <w:bCs/>
                <w:sz w:val="20"/>
              </w:rPr>
              <w:t>Unité physique</w:t>
            </w:r>
          </w:p>
        </w:tc>
        <w:tc>
          <w:tcPr>
            <w:tcW w:w="3990" w:type="dxa"/>
            <w:vMerge w:val="restart"/>
            <w:tcBorders>
              <w:top w:val="single" w:sz="6" w:space="0" w:color="auto"/>
              <w:bottom w:val="single" w:sz="6" w:space="0" w:color="auto"/>
            </w:tcBorders>
          </w:tcPr>
          <w:p w14:paraId="2B6B6746" w14:textId="77777777" w:rsidR="00AD57D9" w:rsidRPr="003641F3" w:rsidRDefault="00AD57D9" w:rsidP="00AD57D9">
            <w:pPr>
              <w:spacing w:before="120"/>
              <w:jc w:val="center"/>
              <w:rPr>
                <w:b/>
                <w:bCs/>
                <w:sz w:val="20"/>
              </w:rPr>
            </w:pPr>
            <w:r w:rsidRPr="003641F3">
              <w:rPr>
                <w:b/>
                <w:bCs/>
                <w:sz w:val="20"/>
              </w:rPr>
              <w:t>Site ou lieu où les Services doivent être exécutés</w:t>
            </w:r>
          </w:p>
        </w:tc>
      </w:tr>
      <w:tr w:rsidR="00AD57D9" w:rsidRPr="003641F3" w14:paraId="1813E250" w14:textId="77777777" w:rsidTr="00AD57D9">
        <w:trPr>
          <w:cantSplit/>
          <w:trHeight w:val="561"/>
        </w:trPr>
        <w:tc>
          <w:tcPr>
            <w:tcW w:w="1278" w:type="dxa"/>
            <w:vMerge/>
            <w:tcBorders>
              <w:top w:val="single" w:sz="6" w:space="0" w:color="auto"/>
              <w:bottom w:val="single" w:sz="6" w:space="0" w:color="auto"/>
            </w:tcBorders>
          </w:tcPr>
          <w:p w14:paraId="217969AB" w14:textId="77777777" w:rsidR="00AD57D9" w:rsidRPr="003641F3" w:rsidRDefault="00AD57D9" w:rsidP="00AD57D9">
            <w:pPr>
              <w:jc w:val="center"/>
            </w:pPr>
          </w:p>
        </w:tc>
        <w:tc>
          <w:tcPr>
            <w:tcW w:w="3960" w:type="dxa"/>
            <w:vMerge/>
            <w:tcBorders>
              <w:top w:val="single" w:sz="6" w:space="0" w:color="auto"/>
              <w:bottom w:val="single" w:sz="6" w:space="0" w:color="auto"/>
            </w:tcBorders>
          </w:tcPr>
          <w:p w14:paraId="49D784F6" w14:textId="77777777" w:rsidR="00AD57D9" w:rsidRPr="003641F3" w:rsidRDefault="00AD57D9" w:rsidP="00AD57D9">
            <w:pPr>
              <w:jc w:val="center"/>
            </w:pPr>
          </w:p>
        </w:tc>
        <w:tc>
          <w:tcPr>
            <w:tcW w:w="1890" w:type="dxa"/>
            <w:vMerge/>
            <w:tcBorders>
              <w:top w:val="single" w:sz="6" w:space="0" w:color="auto"/>
              <w:bottom w:val="single" w:sz="6" w:space="0" w:color="auto"/>
            </w:tcBorders>
          </w:tcPr>
          <w:p w14:paraId="6C14A1EA" w14:textId="77777777" w:rsidR="00AD57D9" w:rsidRPr="003641F3" w:rsidRDefault="00AD57D9" w:rsidP="00AD57D9">
            <w:pPr>
              <w:jc w:val="center"/>
            </w:pPr>
          </w:p>
        </w:tc>
        <w:tc>
          <w:tcPr>
            <w:tcW w:w="1890" w:type="dxa"/>
            <w:vMerge/>
            <w:tcBorders>
              <w:top w:val="single" w:sz="6" w:space="0" w:color="auto"/>
              <w:bottom w:val="single" w:sz="6" w:space="0" w:color="auto"/>
            </w:tcBorders>
          </w:tcPr>
          <w:p w14:paraId="6E9471F6" w14:textId="77777777" w:rsidR="00AD57D9" w:rsidRPr="003641F3" w:rsidRDefault="00AD57D9" w:rsidP="00AD57D9">
            <w:pPr>
              <w:jc w:val="center"/>
            </w:pPr>
          </w:p>
        </w:tc>
        <w:tc>
          <w:tcPr>
            <w:tcW w:w="3990" w:type="dxa"/>
            <w:vMerge/>
            <w:tcBorders>
              <w:top w:val="single" w:sz="6" w:space="0" w:color="auto"/>
              <w:bottom w:val="single" w:sz="6" w:space="0" w:color="auto"/>
            </w:tcBorders>
          </w:tcPr>
          <w:p w14:paraId="4FE4D032" w14:textId="77777777" w:rsidR="00AD57D9" w:rsidRPr="003641F3" w:rsidRDefault="00AD57D9" w:rsidP="00AD57D9">
            <w:pPr>
              <w:jc w:val="center"/>
            </w:pPr>
          </w:p>
        </w:tc>
      </w:tr>
      <w:tr w:rsidR="00AD57D9" w:rsidRPr="003641F3" w14:paraId="7CA174C0" w14:textId="77777777" w:rsidTr="00AD57D9">
        <w:trPr>
          <w:cantSplit/>
          <w:trHeight w:val="255"/>
        </w:trPr>
        <w:tc>
          <w:tcPr>
            <w:tcW w:w="1278" w:type="dxa"/>
            <w:tcBorders>
              <w:top w:val="single" w:sz="6" w:space="0" w:color="auto"/>
              <w:bottom w:val="single" w:sz="6" w:space="0" w:color="auto"/>
            </w:tcBorders>
          </w:tcPr>
          <w:p w14:paraId="4DDDC9DD" w14:textId="65CB4AFB" w:rsidR="00AD57D9" w:rsidRPr="003641F3" w:rsidRDefault="00AD57D9" w:rsidP="00AD57D9">
            <w:pPr>
              <w:pStyle w:val="Outline"/>
              <w:spacing w:before="120"/>
              <w:jc w:val="center"/>
              <w:rPr>
                <w:i/>
                <w:iCs/>
                <w:kern w:val="0"/>
                <w:sz w:val="20"/>
              </w:rPr>
            </w:pPr>
            <w:r w:rsidRPr="003641F3">
              <w:rPr>
                <w:i/>
                <w:iCs/>
                <w:kern w:val="0"/>
                <w:sz w:val="20"/>
              </w:rPr>
              <w:t>[</w:t>
            </w:r>
            <w:r w:rsidR="005D7005" w:rsidRPr="003641F3">
              <w:rPr>
                <w:i/>
                <w:iCs/>
                <w:kern w:val="0"/>
                <w:sz w:val="20"/>
              </w:rPr>
              <w:t>Insérer</w:t>
            </w:r>
            <w:r w:rsidRPr="003641F3">
              <w:rPr>
                <w:i/>
                <w:iCs/>
                <w:kern w:val="0"/>
                <w:sz w:val="20"/>
              </w:rPr>
              <w:t xml:space="preserve"> le numéro du Service</w:t>
            </w:r>
          </w:p>
        </w:tc>
        <w:tc>
          <w:tcPr>
            <w:tcW w:w="3960" w:type="dxa"/>
            <w:tcBorders>
              <w:top w:val="single" w:sz="6" w:space="0" w:color="auto"/>
              <w:bottom w:val="single" w:sz="6" w:space="0" w:color="auto"/>
            </w:tcBorders>
          </w:tcPr>
          <w:p w14:paraId="509602F8" w14:textId="337CBF25" w:rsidR="00AD57D9" w:rsidRPr="003641F3" w:rsidRDefault="00AD57D9" w:rsidP="00AD57D9">
            <w:pPr>
              <w:pStyle w:val="Outline"/>
              <w:spacing w:before="120"/>
              <w:jc w:val="center"/>
              <w:rPr>
                <w:i/>
                <w:iCs/>
                <w:kern w:val="0"/>
                <w:sz w:val="20"/>
              </w:rPr>
            </w:pPr>
            <w:r w:rsidRPr="003641F3">
              <w:rPr>
                <w:i/>
                <w:iCs/>
                <w:kern w:val="0"/>
                <w:sz w:val="20"/>
              </w:rPr>
              <w:t>[</w:t>
            </w:r>
            <w:r w:rsidR="005D7005" w:rsidRPr="003641F3">
              <w:rPr>
                <w:i/>
                <w:iCs/>
                <w:kern w:val="0"/>
                <w:sz w:val="20"/>
              </w:rPr>
              <w:t>Insérer</w:t>
            </w:r>
            <w:r w:rsidRPr="003641F3">
              <w:rPr>
                <w:i/>
                <w:iCs/>
                <w:kern w:val="0"/>
                <w:sz w:val="20"/>
              </w:rPr>
              <w:t xml:space="preserve"> la description du service]</w:t>
            </w:r>
          </w:p>
        </w:tc>
        <w:tc>
          <w:tcPr>
            <w:tcW w:w="1890" w:type="dxa"/>
            <w:tcBorders>
              <w:top w:val="single" w:sz="6" w:space="0" w:color="auto"/>
              <w:bottom w:val="single" w:sz="6" w:space="0" w:color="auto"/>
            </w:tcBorders>
          </w:tcPr>
          <w:p w14:paraId="25FCBC36" w14:textId="306EDE36" w:rsidR="00AD57D9" w:rsidRPr="003641F3" w:rsidRDefault="00AD57D9" w:rsidP="00AD57D9">
            <w:pPr>
              <w:pStyle w:val="Outline"/>
              <w:spacing w:before="120"/>
              <w:jc w:val="center"/>
              <w:rPr>
                <w:i/>
                <w:iCs/>
                <w:kern w:val="0"/>
                <w:sz w:val="20"/>
              </w:rPr>
            </w:pPr>
            <w:r w:rsidRPr="003641F3">
              <w:rPr>
                <w:i/>
                <w:iCs/>
                <w:kern w:val="0"/>
                <w:sz w:val="20"/>
              </w:rPr>
              <w:t>[</w:t>
            </w:r>
            <w:r w:rsidR="005D7005" w:rsidRPr="003641F3">
              <w:rPr>
                <w:i/>
                <w:iCs/>
                <w:kern w:val="0"/>
                <w:sz w:val="20"/>
              </w:rPr>
              <w:t>Insérer</w:t>
            </w:r>
            <w:r w:rsidRPr="003641F3">
              <w:rPr>
                <w:i/>
                <w:iCs/>
                <w:kern w:val="0"/>
                <w:sz w:val="20"/>
              </w:rPr>
              <w:t xml:space="preserve"> le nombre d’articles à fournir]</w:t>
            </w:r>
          </w:p>
        </w:tc>
        <w:tc>
          <w:tcPr>
            <w:tcW w:w="1890" w:type="dxa"/>
            <w:tcBorders>
              <w:top w:val="single" w:sz="6" w:space="0" w:color="auto"/>
              <w:bottom w:val="single" w:sz="6" w:space="0" w:color="auto"/>
            </w:tcBorders>
          </w:tcPr>
          <w:p w14:paraId="6BCD2E78" w14:textId="0FE27BA5" w:rsidR="00AD57D9" w:rsidRPr="003641F3" w:rsidRDefault="00AD57D9" w:rsidP="00AD57D9">
            <w:pPr>
              <w:pStyle w:val="Outline"/>
              <w:spacing w:before="120"/>
              <w:jc w:val="center"/>
              <w:rPr>
                <w:i/>
                <w:iCs/>
                <w:kern w:val="0"/>
                <w:sz w:val="20"/>
              </w:rPr>
            </w:pPr>
            <w:r w:rsidRPr="003641F3">
              <w:rPr>
                <w:i/>
                <w:iCs/>
                <w:kern w:val="0"/>
                <w:sz w:val="20"/>
              </w:rPr>
              <w:t>[</w:t>
            </w:r>
            <w:r w:rsidR="005D7005" w:rsidRPr="003641F3">
              <w:rPr>
                <w:i/>
                <w:iCs/>
                <w:kern w:val="0"/>
                <w:sz w:val="20"/>
              </w:rPr>
              <w:t>Unité</w:t>
            </w:r>
            <w:r w:rsidRPr="003641F3">
              <w:rPr>
                <w:i/>
                <w:iCs/>
                <w:kern w:val="0"/>
                <w:sz w:val="20"/>
              </w:rPr>
              <w:t xml:space="preserve"> de mesure]</w:t>
            </w:r>
          </w:p>
        </w:tc>
        <w:tc>
          <w:tcPr>
            <w:tcW w:w="3990" w:type="dxa"/>
            <w:tcBorders>
              <w:top w:val="single" w:sz="6" w:space="0" w:color="auto"/>
              <w:bottom w:val="single" w:sz="6" w:space="0" w:color="auto"/>
            </w:tcBorders>
          </w:tcPr>
          <w:p w14:paraId="397C9D0B" w14:textId="7A95EEBE" w:rsidR="00AD57D9" w:rsidRPr="003641F3" w:rsidRDefault="00AD57D9" w:rsidP="00AD57D9">
            <w:pPr>
              <w:pStyle w:val="Outline"/>
              <w:spacing w:before="120"/>
              <w:jc w:val="center"/>
              <w:rPr>
                <w:i/>
                <w:iCs/>
                <w:kern w:val="0"/>
                <w:sz w:val="20"/>
              </w:rPr>
            </w:pPr>
            <w:r w:rsidRPr="003641F3">
              <w:rPr>
                <w:i/>
                <w:iCs/>
                <w:kern w:val="0"/>
                <w:sz w:val="20"/>
              </w:rPr>
              <w:t>[</w:t>
            </w:r>
            <w:r w:rsidR="005D7005" w:rsidRPr="003641F3">
              <w:rPr>
                <w:i/>
                <w:iCs/>
                <w:kern w:val="0"/>
                <w:sz w:val="20"/>
              </w:rPr>
              <w:t>Lieu</w:t>
            </w:r>
            <w:r w:rsidRPr="003641F3">
              <w:rPr>
                <w:i/>
                <w:iCs/>
                <w:kern w:val="0"/>
                <w:sz w:val="20"/>
              </w:rPr>
              <w:t xml:space="preserve"> de réalisation du service]</w:t>
            </w:r>
          </w:p>
        </w:tc>
      </w:tr>
      <w:tr w:rsidR="00AD57D9" w:rsidRPr="003641F3" w14:paraId="697DCA7C" w14:textId="77777777" w:rsidTr="00AD57D9">
        <w:trPr>
          <w:cantSplit/>
          <w:trHeight w:val="255"/>
        </w:trPr>
        <w:tc>
          <w:tcPr>
            <w:tcW w:w="1278" w:type="dxa"/>
            <w:tcBorders>
              <w:top w:val="single" w:sz="6" w:space="0" w:color="auto"/>
              <w:bottom w:val="single" w:sz="6" w:space="0" w:color="auto"/>
            </w:tcBorders>
          </w:tcPr>
          <w:p w14:paraId="5908EE12"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46A22059"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54BFE12E"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602E7C4C"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72636099" w14:textId="77777777" w:rsidR="00AD57D9" w:rsidRPr="003641F3" w:rsidRDefault="00AD57D9" w:rsidP="00AD57D9">
            <w:pPr>
              <w:pStyle w:val="Outline"/>
              <w:spacing w:before="120"/>
              <w:jc w:val="center"/>
              <w:rPr>
                <w:kern w:val="0"/>
              </w:rPr>
            </w:pPr>
          </w:p>
        </w:tc>
      </w:tr>
      <w:tr w:rsidR="00AD57D9" w:rsidRPr="003641F3" w14:paraId="6691ACFC" w14:textId="77777777" w:rsidTr="00AD57D9">
        <w:trPr>
          <w:cantSplit/>
          <w:trHeight w:val="255"/>
        </w:trPr>
        <w:tc>
          <w:tcPr>
            <w:tcW w:w="1278" w:type="dxa"/>
            <w:tcBorders>
              <w:top w:val="single" w:sz="6" w:space="0" w:color="auto"/>
              <w:bottom w:val="single" w:sz="6" w:space="0" w:color="auto"/>
            </w:tcBorders>
          </w:tcPr>
          <w:p w14:paraId="19CDEF76"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0C683160"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143AE97F"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331C7AC3"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669E6B92" w14:textId="77777777" w:rsidR="00AD57D9" w:rsidRPr="003641F3" w:rsidRDefault="00AD57D9" w:rsidP="00AD57D9">
            <w:pPr>
              <w:pStyle w:val="Outline"/>
              <w:spacing w:before="120"/>
              <w:jc w:val="center"/>
              <w:rPr>
                <w:kern w:val="0"/>
              </w:rPr>
            </w:pPr>
          </w:p>
        </w:tc>
      </w:tr>
      <w:tr w:rsidR="00AD57D9" w:rsidRPr="003641F3" w14:paraId="54A2469B" w14:textId="77777777" w:rsidTr="00AD57D9">
        <w:trPr>
          <w:cantSplit/>
          <w:trHeight w:val="255"/>
        </w:trPr>
        <w:tc>
          <w:tcPr>
            <w:tcW w:w="1278" w:type="dxa"/>
            <w:tcBorders>
              <w:top w:val="single" w:sz="6" w:space="0" w:color="auto"/>
              <w:bottom w:val="single" w:sz="6" w:space="0" w:color="auto"/>
            </w:tcBorders>
          </w:tcPr>
          <w:p w14:paraId="7DA61D6E"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68C3F5A7"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40B3E8B3"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50F2FD7B"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14F34B73" w14:textId="77777777" w:rsidR="00AD57D9" w:rsidRPr="003641F3" w:rsidRDefault="00AD57D9" w:rsidP="00AD57D9">
            <w:pPr>
              <w:pStyle w:val="Outline"/>
              <w:spacing w:before="120"/>
              <w:jc w:val="center"/>
              <w:rPr>
                <w:kern w:val="0"/>
              </w:rPr>
            </w:pPr>
          </w:p>
        </w:tc>
      </w:tr>
      <w:tr w:rsidR="00AD57D9" w:rsidRPr="003641F3" w14:paraId="50F3EF32" w14:textId="77777777" w:rsidTr="00AD57D9">
        <w:trPr>
          <w:cantSplit/>
          <w:trHeight w:val="255"/>
        </w:trPr>
        <w:tc>
          <w:tcPr>
            <w:tcW w:w="1278" w:type="dxa"/>
            <w:tcBorders>
              <w:top w:val="single" w:sz="6" w:space="0" w:color="auto"/>
              <w:bottom w:val="single" w:sz="6" w:space="0" w:color="auto"/>
            </w:tcBorders>
          </w:tcPr>
          <w:p w14:paraId="707B7B40"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4C344960"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0CEFBCEC"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642F636D"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0906478F" w14:textId="77777777" w:rsidR="00AD57D9" w:rsidRPr="003641F3" w:rsidRDefault="00AD57D9" w:rsidP="00AD57D9">
            <w:pPr>
              <w:pStyle w:val="Outline"/>
              <w:spacing w:before="120"/>
              <w:jc w:val="center"/>
              <w:rPr>
                <w:kern w:val="0"/>
              </w:rPr>
            </w:pPr>
          </w:p>
        </w:tc>
      </w:tr>
      <w:tr w:rsidR="00AD57D9" w:rsidRPr="003641F3" w14:paraId="2CA7BE5E" w14:textId="77777777" w:rsidTr="00AD57D9">
        <w:trPr>
          <w:cantSplit/>
          <w:trHeight w:val="255"/>
        </w:trPr>
        <w:tc>
          <w:tcPr>
            <w:tcW w:w="1278" w:type="dxa"/>
            <w:tcBorders>
              <w:top w:val="single" w:sz="6" w:space="0" w:color="auto"/>
              <w:bottom w:val="single" w:sz="6" w:space="0" w:color="auto"/>
            </w:tcBorders>
          </w:tcPr>
          <w:p w14:paraId="392C3E7C"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7165F568"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6F84993B"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4CF74F6A"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46AE6D66" w14:textId="77777777" w:rsidR="00AD57D9" w:rsidRPr="003641F3" w:rsidRDefault="00AD57D9" w:rsidP="00AD57D9">
            <w:pPr>
              <w:pStyle w:val="Outline"/>
              <w:spacing w:before="120"/>
              <w:jc w:val="center"/>
              <w:rPr>
                <w:kern w:val="0"/>
              </w:rPr>
            </w:pPr>
          </w:p>
        </w:tc>
      </w:tr>
      <w:tr w:rsidR="00AD57D9" w:rsidRPr="003641F3" w14:paraId="488436B5" w14:textId="77777777" w:rsidTr="00AD57D9">
        <w:trPr>
          <w:cantSplit/>
          <w:trHeight w:val="255"/>
        </w:trPr>
        <w:tc>
          <w:tcPr>
            <w:tcW w:w="1278" w:type="dxa"/>
            <w:tcBorders>
              <w:top w:val="single" w:sz="6" w:space="0" w:color="auto"/>
              <w:bottom w:val="single" w:sz="6" w:space="0" w:color="auto"/>
            </w:tcBorders>
          </w:tcPr>
          <w:p w14:paraId="3A3EED99"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1B2DCB12"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46D425C4"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53B99AD5"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1275B3ED" w14:textId="77777777" w:rsidR="00AD57D9" w:rsidRPr="003641F3" w:rsidRDefault="00AD57D9" w:rsidP="00AD57D9">
            <w:pPr>
              <w:pStyle w:val="Outline"/>
              <w:spacing w:before="120"/>
              <w:jc w:val="center"/>
              <w:rPr>
                <w:kern w:val="0"/>
              </w:rPr>
            </w:pPr>
          </w:p>
        </w:tc>
      </w:tr>
      <w:tr w:rsidR="00AD57D9" w:rsidRPr="003641F3" w14:paraId="5E70C462" w14:textId="77777777" w:rsidTr="00AD57D9">
        <w:trPr>
          <w:cantSplit/>
          <w:trHeight w:val="255"/>
        </w:trPr>
        <w:tc>
          <w:tcPr>
            <w:tcW w:w="1278" w:type="dxa"/>
            <w:tcBorders>
              <w:top w:val="single" w:sz="6" w:space="0" w:color="auto"/>
              <w:bottom w:val="single" w:sz="6" w:space="0" w:color="auto"/>
            </w:tcBorders>
          </w:tcPr>
          <w:p w14:paraId="13338CA8"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3BA7C6C6"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2E81672F"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356033F7"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46B665EB" w14:textId="77777777" w:rsidR="00AD57D9" w:rsidRPr="003641F3" w:rsidRDefault="00AD57D9" w:rsidP="00AD57D9">
            <w:pPr>
              <w:pStyle w:val="Outline"/>
              <w:spacing w:before="120"/>
              <w:jc w:val="center"/>
              <w:rPr>
                <w:kern w:val="0"/>
              </w:rPr>
            </w:pPr>
          </w:p>
        </w:tc>
      </w:tr>
      <w:tr w:rsidR="00AD57D9" w:rsidRPr="003641F3" w14:paraId="6209A3FF" w14:textId="77777777" w:rsidTr="00AD57D9">
        <w:trPr>
          <w:cantSplit/>
          <w:trHeight w:val="255"/>
        </w:trPr>
        <w:tc>
          <w:tcPr>
            <w:tcW w:w="1278" w:type="dxa"/>
            <w:tcBorders>
              <w:top w:val="single" w:sz="6" w:space="0" w:color="auto"/>
              <w:bottom w:val="single" w:sz="6" w:space="0" w:color="auto"/>
            </w:tcBorders>
          </w:tcPr>
          <w:p w14:paraId="272ABF8A" w14:textId="77777777" w:rsidR="00AD57D9" w:rsidRPr="003641F3" w:rsidRDefault="00AD57D9" w:rsidP="00AD57D9">
            <w:pPr>
              <w:pStyle w:val="Outline"/>
              <w:spacing w:before="120"/>
              <w:jc w:val="center"/>
              <w:rPr>
                <w:kern w:val="0"/>
              </w:rPr>
            </w:pPr>
          </w:p>
        </w:tc>
        <w:tc>
          <w:tcPr>
            <w:tcW w:w="3960" w:type="dxa"/>
            <w:tcBorders>
              <w:top w:val="single" w:sz="6" w:space="0" w:color="auto"/>
              <w:bottom w:val="single" w:sz="6" w:space="0" w:color="auto"/>
            </w:tcBorders>
          </w:tcPr>
          <w:p w14:paraId="2E02E61A"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40424C89" w14:textId="77777777" w:rsidR="00AD57D9" w:rsidRPr="003641F3" w:rsidRDefault="00AD57D9" w:rsidP="00AD57D9">
            <w:pPr>
              <w:pStyle w:val="Outline"/>
              <w:spacing w:before="120"/>
              <w:jc w:val="center"/>
              <w:rPr>
                <w:kern w:val="0"/>
              </w:rPr>
            </w:pPr>
          </w:p>
        </w:tc>
        <w:tc>
          <w:tcPr>
            <w:tcW w:w="1890" w:type="dxa"/>
            <w:tcBorders>
              <w:top w:val="single" w:sz="6" w:space="0" w:color="auto"/>
              <w:bottom w:val="single" w:sz="6" w:space="0" w:color="auto"/>
            </w:tcBorders>
          </w:tcPr>
          <w:p w14:paraId="4A7EFC7C" w14:textId="77777777" w:rsidR="00AD57D9" w:rsidRPr="003641F3" w:rsidRDefault="00AD57D9" w:rsidP="00AD57D9">
            <w:pPr>
              <w:pStyle w:val="Outline"/>
              <w:spacing w:before="120"/>
              <w:jc w:val="center"/>
              <w:rPr>
                <w:kern w:val="0"/>
              </w:rPr>
            </w:pPr>
          </w:p>
        </w:tc>
        <w:tc>
          <w:tcPr>
            <w:tcW w:w="3990" w:type="dxa"/>
            <w:tcBorders>
              <w:top w:val="single" w:sz="6" w:space="0" w:color="auto"/>
              <w:bottom w:val="single" w:sz="6" w:space="0" w:color="auto"/>
            </w:tcBorders>
          </w:tcPr>
          <w:p w14:paraId="04A8FD4A" w14:textId="77777777" w:rsidR="00AD57D9" w:rsidRPr="003641F3" w:rsidRDefault="00AD57D9" w:rsidP="00AD57D9">
            <w:pPr>
              <w:pStyle w:val="Outline"/>
              <w:spacing w:before="120"/>
              <w:jc w:val="center"/>
              <w:rPr>
                <w:kern w:val="0"/>
              </w:rPr>
            </w:pPr>
          </w:p>
        </w:tc>
      </w:tr>
    </w:tbl>
    <w:p w14:paraId="26E55C9B" w14:textId="77777777" w:rsidR="00AD57D9" w:rsidRPr="003641F3" w:rsidRDefault="00AD57D9" w:rsidP="00AD57D9">
      <w:pPr>
        <w:pStyle w:val="SectionVIIHeader2"/>
        <w:rPr>
          <w:rFonts w:ascii="Times New Roman" w:hAnsi="Times New Roman"/>
        </w:rPr>
        <w:sectPr w:rsidR="00AD57D9" w:rsidRPr="003641F3">
          <w:headerReference w:type="even" r:id="rId37"/>
          <w:headerReference w:type="first" r:id="rId38"/>
          <w:endnotePr>
            <w:numFmt w:val="decimal"/>
            <w:numRestart w:val="eachSect"/>
          </w:endnotePr>
          <w:pgSz w:w="15840" w:h="12240" w:orient="landscape" w:code="1"/>
          <w:pgMar w:top="1800" w:right="1440" w:bottom="1440" w:left="1440" w:header="720" w:footer="720" w:gutter="0"/>
          <w:paperSrc w:first="15" w:other="15"/>
          <w:cols w:space="720"/>
          <w:titlePg/>
        </w:sectPr>
      </w:pPr>
    </w:p>
    <w:p w14:paraId="481E8086" w14:textId="77777777" w:rsidR="00AD57D9" w:rsidRPr="003641F3" w:rsidRDefault="00AD57D9" w:rsidP="00AD57D9">
      <w:pPr>
        <w:pStyle w:val="SectionVIIHeader2"/>
        <w:rPr>
          <w:rStyle w:val="Titre2Car"/>
          <w:szCs w:val="32"/>
        </w:rPr>
      </w:pPr>
      <w:bookmarkStart w:id="572" w:name="_Toc475247051"/>
      <w:bookmarkStart w:id="573" w:name="_Toc494778750"/>
      <w:bookmarkStart w:id="574" w:name="_Toc516691521"/>
      <w:bookmarkStart w:id="575" w:name="_Toc516697582"/>
      <w:bookmarkStart w:id="576" w:name="_Toc516701408"/>
      <w:bookmarkStart w:id="577" w:name="_Toc516703270"/>
      <w:bookmarkStart w:id="578" w:name="_Toc516704827"/>
      <w:bookmarkStart w:id="579" w:name="_Toc519511376"/>
      <w:r w:rsidRPr="003641F3">
        <w:rPr>
          <w:rFonts w:ascii="Times New Roman" w:hAnsi="Times New Roman"/>
        </w:rPr>
        <w:lastRenderedPageBreak/>
        <w:t>3.</w:t>
      </w:r>
      <w:r w:rsidRPr="003641F3">
        <w:rPr>
          <w:rFonts w:ascii="Times New Roman" w:hAnsi="Times New Roman"/>
        </w:rPr>
        <w:tab/>
      </w:r>
      <w:r w:rsidRPr="003641F3">
        <w:rPr>
          <w:rStyle w:val="Titre2Car"/>
          <w:b/>
          <w:szCs w:val="32"/>
        </w:rPr>
        <w:t>Cahier des Clauses techniques</w:t>
      </w:r>
      <w:bookmarkEnd w:id="572"/>
      <w:bookmarkEnd w:id="573"/>
      <w:bookmarkEnd w:id="574"/>
      <w:bookmarkEnd w:id="575"/>
      <w:bookmarkEnd w:id="576"/>
      <w:bookmarkEnd w:id="577"/>
      <w:bookmarkEnd w:id="578"/>
      <w:bookmarkEnd w:id="579"/>
    </w:p>
    <w:p w14:paraId="553562D4" w14:textId="77777777" w:rsidR="00AD57D9" w:rsidRPr="003641F3" w:rsidRDefault="00AD57D9" w:rsidP="00AD57D9"/>
    <w:p w14:paraId="7C1D4A29" w14:textId="77777777" w:rsidR="00AD57D9" w:rsidRPr="003641F3" w:rsidRDefault="00AD57D9" w:rsidP="00AD57D9">
      <w:pPr>
        <w:spacing w:after="200"/>
        <w:jc w:val="both"/>
        <w:rPr>
          <w:i/>
          <w:iCs/>
        </w:rPr>
      </w:pPr>
      <w:r w:rsidRPr="003641F3">
        <w:rPr>
          <w:i/>
          <w:iCs/>
        </w:rPr>
        <w:t xml:space="preserve">L’objet des Cahier des Clauses techniques (CCTG, le cas échéant, et CCTP) est de définir les caractéristiques techniques des Fournitures et Services connexes demandés par l’Autorité contractante. L ‘Autorité contractante prépare les clauses techniques détaillées en tenant compte de ce que : </w:t>
      </w:r>
    </w:p>
    <w:p w14:paraId="0AB2FD5C" w14:textId="77777777" w:rsidR="00AD57D9" w:rsidRPr="003641F3" w:rsidRDefault="00AD57D9" w:rsidP="00AD57D9">
      <w:pPr>
        <w:numPr>
          <w:ilvl w:val="0"/>
          <w:numId w:val="77"/>
        </w:numPr>
        <w:spacing w:after="200"/>
        <w:jc w:val="both"/>
        <w:rPr>
          <w:i/>
          <w:iCs/>
        </w:rPr>
      </w:pPr>
      <w:r w:rsidRPr="003641F3">
        <w:rPr>
          <w:i/>
          <w:iCs/>
        </w:rPr>
        <w:t>les clauses techniques constituent la référence sur laquelle l’Autorité contractante vérifie la conformité des offres puis les évalue. Par conséquent, des clauses techniques bien définies facilitent la préparation d’offres conformes par les candidats, ainsi que l’examen préliminaire, l’évaluation, et la comparaison des offres par l’Autorité contractante.</w:t>
      </w:r>
    </w:p>
    <w:p w14:paraId="0FAE6CA5" w14:textId="77777777" w:rsidR="00AD57D9" w:rsidRPr="003641F3" w:rsidRDefault="00AD57D9" w:rsidP="00AD57D9">
      <w:pPr>
        <w:numPr>
          <w:ilvl w:val="0"/>
          <w:numId w:val="77"/>
        </w:numPr>
        <w:spacing w:after="200"/>
        <w:jc w:val="both"/>
        <w:rPr>
          <w:i/>
          <w:iCs/>
        </w:rPr>
      </w:pPr>
      <w:r w:rsidRPr="003641F3">
        <w:rPr>
          <w:i/>
          <w:iCs/>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w:t>
      </w:r>
    </w:p>
    <w:p w14:paraId="318AAE97" w14:textId="77777777" w:rsidR="00AD57D9" w:rsidRPr="003641F3" w:rsidRDefault="00AD57D9" w:rsidP="00AD57D9">
      <w:pPr>
        <w:numPr>
          <w:ilvl w:val="0"/>
          <w:numId w:val="77"/>
        </w:numPr>
        <w:spacing w:after="200"/>
        <w:jc w:val="both"/>
        <w:rPr>
          <w:i/>
          <w:iCs/>
        </w:rPr>
      </w:pPr>
      <w:r w:rsidRPr="003641F3">
        <w:rPr>
          <w:i/>
          <w:iCs/>
        </w:rPr>
        <w:t xml:space="preserve">La standardisation des clauses techniques peut présenter des avantages, et dépend de la complexité des Fournitures et du caractère répétitif de la passation des marchés considérés. </w:t>
      </w:r>
    </w:p>
    <w:p w14:paraId="3058969F" w14:textId="77777777" w:rsidR="00AD57D9" w:rsidRPr="003641F3" w:rsidRDefault="00AD57D9" w:rsidP="00AD57D9">
      <w:pPr>
        <w:numPr>
          <w:ilvl w:val="0"/>
          <w:numId w:val="77"/>
        </w:numPr>
        <w:spacing w:after="200"/>
        <w:jc w:val="both"/>
        <w:rPr>
          <w:i/>
          <w:iCs/>
        </w:rPr>
      </w:pPr>
      <w:r w:rsidRPr="003641F3">
        <w:rPr>
          <w:i/>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 ou équivalent en substance ». </w:t>
      </w:r>
    </w:p>
    <w:p w14:paraId="51971B57" w14:textId="77777777" w:rsidR="00AD57D9" w:rsidRPr="003641F3" w:rsidRDefault="00AD57D9" w:rsidP="00AD57D9">
      <w:pPr>
        <w:numPr>
          <w:ilvl w:val="0"/>
          <w:numId w:val="77"/>
        </w:numPr>
        <w:spacing w:after="200"/>
        <w:jc w:val="both"/>
        <w:rPr>
          <w:i/>
          <w:iCs/>
        </w:rPr>
      </w:pPr>
      <w:r w:rsidRPr="003641F3">
        <w:rPr>
          <w:i/>
          <w:iCs/>
        </w:rPr>
        <w:t>Les clauses techniques doivent décrire en détail les exigences concernant, entre autres, les aspects suivants :</w:t>
      </w:r>
    </w:p>
    <w:p w14:paraId="2D00C0AF" w14:textId="77777777" w:rsidR="00AD57D9" w:rsidRPr="003641F3" w:rsidRDefault="00AD57D9" w:rsidP="00AD57D9">
      <w:pPr>
        <w:spacing w:after="200"/>
        <w:ind w:left="1260" w:hanging="547"/>
        <w:jc w:val="both"/>
        <w:rPr>
          <w:i/>
          <w:iCs/>
        </w:rPr>
      </w:pPr>
      <w:r w:rsidRPr="003641F3">
        <w:rPr>
          <w:i/>
          <w:iCs/>
        </w:rPr>
        <w:t>a)</w:t>
      </w:r>
      <w:r w:rsidRPr="003641F3">
        <w:rPr>
          <w:i/>
          <w:iCs/>
        </w:rPr>
        <w:tab/>
        <w:t>Normes exigées en matière de matériaux et de fabrication pour la production et la fabrication des Fournitures.</w:t>
      </w:r>
    </w:p>
    <w:p w14:paraId="10ECB884" w14:textId="57ABA6F0" w:rsidR="00AD57D9" w:rsidRPr="003641F3" w:rsidRDefault="00AD57D9" w:rsidP="00AD57D9">
      <w:pPr>
        <w:spacing w:after="200"/>
        <w:ind w:left="1260" w:hanging="547"/>
        <w:jc w:val="both"/>
        <w:rPr>
          <w:i/>
          <w:iCs/>
        </w:rPr>
      </w:pPr>
      <w:r w:rsidRPr="003641F3">
        <w:rPr>
          <w:i/>
          <w:iCs/>
        </w:rPr>
        <w:t>b)</w:t>
      </w:r>
      <w:r w:rsidRPr="003641F3">
        <w:rPr>
          <w:i/>
          <w:iCs/>
        </w:rPr>
        <w:tab/>
        <w:t>Détails concernant les tests (nature et nombre</w:t>
      </w:r>
      <w:r w:rsidR="00C57380" w:rsidRPr="003641F3">
        <w:rPr>
          <w:i/>
          <w:iCs/>
        </w:rPr>
        <w:t>) ;</w:t>
      </w:r>
    </w:p>
    <w:p w14:paraId="646F699B" w14:textId="669A0D58" w:rsidR="00AD57D9" w:rsidRPr="003641F3" w:rsidRDefault="00AD57D9" w:rsidP="00AD57D9">
      <w:pPr>
        <w:spacing w:after="200"/>
        <w:ind w:left="1260" w:hanging="547"/>
        <w:jc w:val="both"/>
        <w:rPr>
          <w:i/>
          <w:iCs/>
        </w:rPr>
      </w:pPr>
      <w:r w:rsidRPr="003641F3">
        <w:rPr>
          <w:i/>
          <w:iCs/>
        </w:rPr>
        <w:t>c)</w:t>
      </w:r>
      <w:r w:rsidRPr="003641F3">
        <w:rPr>
          <w:i/>
          <w:iCs/>
        </w:rPr>
        <w:tab/>
        <w:t xml:space="preserve">Prestations/services connexes complémentaires, nécessaires pour assurer une livraison/réalisation en bonne et due </w:t>
      </w:r>
      <w:r w:rsidR="00C57380" w:rsidRPr="003641F3">
        <w:rPr>
          <w:i/>
          <w:iCs/>
        </w:rPr>
        <w:t>forme ;</w:t>
      </w:r>
    </w:p>
    <w:p w14:paraId="21334E5B" w14:textId="36F54C35" w:rsidR="00AD57D9" w:rsidRPr="003641F3" w:rsidRDefault="00AD57D9" w:rsidP="00AD57D9">
      <w:pPr>
        <w:spacing w:after="200"/>
        <w:ind w:left="1260" w:hanging="547"/>
        <w:jc w:val="both"/>
        <w:rPr>
          <w:i/>
          <w:iCs/>
        </w:rPr>
      </w:pPr>
      <w:r w:rsidRPr="003641F3">
        <w:rPr>
          <w:i/>
          <w:iCs/>
        </w:rPr>
        <w:t>d)</w:t>
      </w:r>
      <w:r w:rsidRPr="003641F3">
        <w:rPr>
          <w:i/>
          <w:iCs/>
        </w:rPr>
        <w:tab/>
        <w:t xml:space="preserve">Activités détaillées à la charge du Candidat, participation éventuelle de l’Autorité contractante à ces </w:t>
      </w:r>
      <w:r w:rsidR="00C57380" w:rsidRPr="003641F3">
        <w:rPr>
          <w:i/>
          <w:iCs/>
        </w:rPr>
        <w:t>activités ;</w:t>
      </w:r>
    </w:p>
    <w:p w14:paraId="4851B3E1" w14:textId="270F60CD" w:rsidR="00AD57D9" w:rsidRPr="003641F3" w:rsidRDefault="00AD57D9" w:rsidP="00AD57D9">
      <w:pPr>
        <w:spacing w:after="200"/>
        <w:ind w:left="1260" w:hanging="547"/>
        <w:jc w:val="both"/>
        <w:rPr>
          <w:i/>
          <w:iCs/>
        </w:rPr>
      </w:pPr>
      <w:r w:rsidRPr="003641F3">
        <w:rPr>
          <w:i/>
          <w:iCs/>
        </w:rPr>
        <w:t>e)</w:t>
      </w:r>
      <w:r w:rsidRPr="003641F3">
        <w:rPr>
          <w:i/>
          <w:iCs/>
        </w:rPr>
        <w:tab/>
        <w:t xml:space="preserve">Liste des garanties de fonctionnement (détails) couvertes par la Garantie et détails concernant les pénalités applicables en cas de </w:t>
      </w:r>
      <w:r w:rsidR="00C57380" w:rsidRPr="003641F3">
        <w:rPr>
          <w:i/>
          <w:iCs/>
        </w:rPr>
        <w:t>non-respect</w:t>
      </w:r>
      <w:r w:rsidRPr="003641F3">
        <w:rPr>
          <w:i/>
          <w:iCs/>
        </w:rPr>
        <w:t xml:space="preserve"> de ces garanties de fonctionnement.  </w:t>
      </w:r>
    </w:p>
    <w:p w14:paraId="016E88C6" w14:textId="77777777" w:rsidR="00AD57D9" w:rsidRPr="003641F3" w:rsidRDefault="00AD57D9" w:rsidP="00AD57D9">
      <w:pPr>
        <w:pStyle w:val="P3Header1-Clauses"/>
        <w:numPr>
          <w:ilvl w:val="0"/>
          <w:numId w:val="78"/>
        </w:numPr>
        <w:tabs>
          <w:tab w:val="clear" w:pos="1995"/>
        </w:tabs>
        <w:spacing w:after="200"/>
        <w:ind w:left="720"/>
        <w:jc w:val="both"/>
        <w:rPr>
          <w:i/>
          <w:iCs/>
        </w:rPr>
      </w:pPr>
      <w:r w:rsidRPr="003641F3">
        <w:rPr>
          <w:b w:val="0"/>
          <w:bCs/>
          <w:i/>
          <w:iCs/>
        </w:rPr>
        <w:lastRenderedPageBreak/>
        <w:t>Les</w:t>
      </w:r>
      <w:r w:rsidRPr="003641F3">
        <w:rPr>
          <w:i/>
          <w:iCs/>
        </w:rPr>
        <w:t xml:space="preserve"> </w:t>
      </w:r>
      <w:r w:rsidRPr="003641F3">
        <w:rPr>
          <w:b w:val="0"/>
          <w:i/>
          <w:iCs/>
        </w:rPr>
        <w:t>clauses techniques</w:t>
      </w:r>
      <w:r w:rsidRPr="003641F3">
        <w:rPr>
          <w:i/>
          <w:iCs/>
        </w:rPr>
        <w:t xml:space="preserve"> </w:t>
      </w:r>
      <w:r w:rsidRPr="003641F3">
        <w:rPr>
          <w:b w:val="0"/>
          <w:bCs/>
          <w:i/>
          <w:iCs/>
        </w:rPr>
        <w:t xml:space="preserve">précisent les principales caractéristiques techniques et de fonctionnement requises, ainsi que d’autres exigences, telles que les valeurs maximum ou minimum garanties, selon le cas. Si nécessaire, l ‘Autorité contractante inclut un formulaire ad hoc (pièce jointe à la lettre de soumission) dans lequel le Candidat fournit des informations détaillées sur les valeurs acceptables ou garanties des caractéristiques de fonctionnement. </w:t>
      </w:r>
    </w:p>
    <w:p w14:paraId="0881B2BB" w14:textId="77777777" w:rsidR="00AD57D9" w:rsidRPr="003641F3" w:rsidRDefault="00AD57D9" w:rsidP="00AD57D9">
      <w:pPr>
        <w:spacing w:after="200"/>
        <w:jc w:val="both"/>
        <w:rPr>
          <w:i/>
          <w:iCs/>
        </w:rPr>
      </w:pPr>
      <w:r w:rsidRPr="003641F3">
        <w:rPr>
          <w:i/>
          <w:iCs/>
        </w:rPr>
        <w:t>Quand l’Autorité contractante exige du Candidat qu’il fournisse dans son offre une partie ou toutes les clauses techniques, documents techniques, ou autres informations techniques, l‘Autorité contractante spécifie en détail la nature et la quantité des informations demandées, ainsi que leur présentation dans l‘offre.</w:t>
      </w:r>
    </w:p>
    <w:p w14:paraId="72B25625" w14:textId="77777777" w:rsidR="00AD57D9" w:rsidRPr="003641F3" w:rsidRDefault="00AD57D9" w:rsidP="00AD57D9">
      <w:pPr>
        <w:spacing w:after="200"/>
        <w:jc w:val="both"/>
        <w:rPr>
          <w:i/>
          <w:iCs/>
        </w:rPr>
      </w:pPr>
      <w:r w:rsidRPr="003641F3">
        <w:rPr>
          <w:i/>
          <w:iCs/>
        </w:rPr>
        <w:t>[Si un résumé des clauses techniques doit être fourni, l’Autorité contractante insère l’information dans le Tableau ci-dessous. Le Candidat prépare un tableau analogue montrant que les conditions sont remplies]</w:t>
      </w:r>
    </w:p>
    <w:p w14:paraId="3E9FC735" w14:textId="77777777" w:rsidR="00AD57D9" w:rsidRPr="003641F3" w:rsidRDefault="00AD57D9" w:rsidP="00AD57D9">
      <w:pPr>
        <w:spacing w:after="200"/>
        <w:jc w:val="center"/>
        <w:rPr>
          <w:b/>
          <w:iCs/>
        </w:rPr>
      </w:pPr>
      <w:r w:rsidRPr="003641F3">
        <w:rPr>
          <w:b/>
          <w:iCs/>
        </w:rPr>
        <w:t>Résumé des Spécifications Techniques</w:t>
      </w:r>
    </w:p>
    <w:p w14:paraId="12AA24EF" w14:textId="77777777" w:rsidR="00AD57D9" w:rsidRPr="003641F3" w:rsidRDefault="00AD57D9" w:rsidP="00AD57D9">
      <w:pPr>
        <w:spacing w:after="200"/>
        <w:jc w:val="both"/>
        <w:rPr>
          <w:b/>
        </w:rPr>
      </w:pPr>
      <w:r w:rsidRPr="003641F3">
        <w:rPr>
          <w:b/>
          <w:iCs/>
        </w:rPr>
        <w:t>Les Fournitures et Services connexes devront être conformes aux spécifications et normes suivantes.</w:t>
      </w:r>
    </w:p>
    <w:p w14:paraId="24578EC9" w14:textId="77777777" w:rsidR="00AD57D9" w:rsidRPr="003641F3" w:rsidRDefault="00AD57D9" w:rsidP="00AD57D9"/>
    <w:tbl>
      <w:tblPr>
        <w:tblW w:w="0" w:type="auto"/>
        <w:tblLayout w:type="fixed"/>
        <w:tblLook w:val="0000" w:firstRow="0" w:lastRow="0" w:firstColumn="0" w:lastColumn="0" w:noHBand="0" w:noVBand="0"/>
      </w:tblPr>
      <w:tblGrid>
        <w:gridCol w:w="2898"/>
        <w:gridCol w:w="3510"/>
        <w:gridCol w:w="2700"/>
      </w:tblGrid>
      <w:tr w:rsidR="00AD57D9" w:rsidRPr="003641F3" w14:paraId="2873C8C6" w14:textId="77777777" w:rsidTr="00AD57D9">
        <w:tc>
          <w:tcPr>
            <w:tcW w:w="2898" w:type="dxa"/>
          </w:tcPr>
          <w:p w14:paraId="4E0D8411" w14:textId="77777777" w:rsidR="00AD57D9" w:rsidRPr="003641F3" w:rsidRDefault="00AD57D9" w:rsidP="00AD57D9">
            <w:pPr>
              <w:jc w:val="center"/>
              <w:rPr>
                <w:b/>
                <w:u w:val="single"/>
              </w:rPr>
            </w:pPr>
            <w:r w:rsidRPr="003641F3">
              <w:rPr>
                <w:b/>
              </w:rPr>
              <w:t>Articles (Références)</w:t>
            </w:r>
          </w:p>
        </w:tc>
        <w:tc>
          <w:tcPr>
            <w:tcW w:w="3510" w:type="dxa"/>
          </w:tcPr>
          <w:p w14:paraId="77907237" w14:textId="77777777" w:rsidR="00AD57D9" w:rsidRPr="003641F3" w:rsidRDefault="00AD57D9" w:rsidP="00AD57D9">
            <w:pPr>
              <w:jc w:val="center"/>
              <w:rPr>
                <w:b/>
              </w:rPr>
            </w:pPr>
            <w:r w:rsidRPr="003641F3">
              <w:rPr>
                <w:b/>
              </w:rPr>
              <w:t>Noms des Fournitures ou des Services connexes</w:t>
            </w:r>
          </w:p>
        </w:tc>
        <w:tc>
          <w:tcPr>
            <w:tcW w:w="2700" w:type="dxa"/>
            <w:vAlign w:val="bottom"/>
          </w:tcPr>
          <w:p w14:paraId="7B7A9359" w14:textId="77777777" w:rsidR="00AD57D9" w:rsidRPr="003641F3" w:rsidRDefault="00AD57D9" w:rsidP="00AD57D9">
            <w:pPr>
              <w:jc w:val="center"/>
              <w:rPr>
                <w:b/>
              </w:rPr>
            </w:pPr>
            <w:r w:rsidRPr="003641F3">
              <w:rPr>
                <w:b/>
              </w:rPr>
              <w:t>Spécifications techniques et normes applicables</w:t>
            </w:r>
          </w:p>
        </w:tc>
      </w:tr>
      <w:tr w:rsidR="00AD57D9" w:rsidRPr="003641F3" w14:paraId="6B3EAC18" w14:textId="77777777" w:rsidTr="00AD57D9">
        <w:tc>
          <w:tcPr>
            <w:tcW w:w="2898" w:type="dxa"/>
          </w:tcPr>
          <w:p w14:paraId="7CEA2F1D" w14:textId="77777777" w:rsidR="00AD57D9" w:rsidRPr="003641F3" w:rsidRDefault="00AD57D9" w:rsidP="00AD57D9">
            <w:pPr>
              <w:jc w:val="center"/>
              <w:rPr>
                <w:b/>
                <w:sz w:val="28"/>
              </w:rPr>
            </w:pPr>
          </w:p>
        </w:tc>
        <w:tc>
          <w:tcPr>
            <w:tcW w:w="3510" w:type="dxa"/>
            <w:vAlign w:val="bottom"/>
          </w:tcPr>
          <w:p w14:paraId="3F1E6DE9" w14:textId="77777777" w:rsidR="00AD57D9" w:rsidRPr="003641F3" w:rsidRDefault="00AD57D9" w:rsidP="00AD57D9">
            <w:pPr>
              <w:jc w:val="center"/>
              <w:rPr>
                <w:b/>
                <w:sz w:val="28"/>
                <w:u w:val="single"/>
              </w:rPr>
            </w:pPr>
          </w:p>
        </w:tc>
        <w:tc>
          <w:tcPr>
            <w:tcW w:w="2700" w:type="dxa"/>
            <w:vAlign w:val="bottom"/>
          </w:tcPr>
          <w:p w14:paraId="0D6B5F96" w14:textId="77777777" w:rsidR="00AD57D9" w:rsidRPr="003641F3" w:rsidRDefault="00AD57D9" w:rsidP="00AD57D9">
            <w:pPr>
              <w:jc w:val="center"/>
              <w:rPr>
                <w:b/>
                <w:sz w:val="28"/>
                <w:u w:val="single"/>
              </w:rPr>
            </w:pPr>
          </w:p>
        </w:tc>
      </w:tr>
      <w:tr w:rsidR="00AD57D9" w:rsidRPr="003641F3" w14:paraId="02264C14" w14:textId="77777777" w:rsidTr="00AD57D9">
        <w:tc>
          <w:tcPr>
            <w:tcW w:w="2898" w:type="dxa"/>
          </w:tcPr>
          <w:p w14:paraId="5E5D142C" w14:textId="1C3FF560" w:rsidR="00AD57D9" w:rsidRPr="003641F3" w:rsidRDefault="00AD57D9" w:rsidP="00AD57D9">
            <w:pPr>
              <w:jc w:val="center"/>
              <w:rPr>
                <w:bCs/>
                <w:i/>
                <w:iCs/>
              </w:rPr>
            </w:pPr>
            <w:r w:rsidRPr="003641F3">
              <w:rPr>
                <w:bCs/>
                <w:i/>
                <w:iCs/>
              </w:rPr>
              <w:t>[</w:t>
            </w:r>
            <w:r w:rsidR="002E190C" w:rsidRPr="003641F3">
              <w:rPr>
                <w:bCs/>
                <w:i/>
                <w:iCs/>
              </w:rPr>
              <w:t>Insérer</w:t>
            </w:r>
            <w:r w:rsidRPr="003641F3">
              <w:rPr>
                <w:bCs/>
                <w:i/>
                <w:iCs/>
              </w:rPr>
              <w:t xml:space="preserve"> la référence de l’article]</w:t>
            </w:r>
          </w:p>
        </w:tc>
        <w:tc>
          <w:tcPr>
            <w:tcW w:w="3510" w:type="dxa"/>
            <w:vAlign w:val="bottom"/>
          </w:tcPr>
          <w:p w14:paraId="33DBB4C7" w14:textId="2BBD98D1" w:rsidR="00AD57D9" w:rsidRPr="003641F3" w:rsidRDefault="00AD57D9" w:rsidP="00AD57D9">
            <w:pPr>
              <w:jc w:val="center"/>
              <w:rPr>
                <w:bCs/>
                <w:i/>
                <w:iCs/>
              </w:rPr>
            </w:pPr>
            <w:r w:rsidRPr="003641F3">
              <w:rPr>
                <w:bCs/>
                <w:i/>
                <w:iCs/>
              </w:rPr>
              <w:t>[</w:t>
            </w:r>
            <w:r w:rsidR="002E190C" w:rsidRPr="003641F3">
              <w:rPr>
                <w:bCs/>
                <w:i/>
                <w:iCs/>
              </w:rPr>
              <w:t>Insérer</w:t>
            </w:r>
            <w:r w:rsidRPr="003641F3">
              <w:rPr>
                <w:bCs/>
                <w:i/>
                <w:iCs/>
              </w:rPr>
              <w:t xml:space="preserve"> le nom]</w:t>
            </w:r>
          </w:p>
        </w:tc>
        <w:tc>
          <w:tcPr>
            <w:tcW w:w="2700" w:type="dxa"/>
            <w:vAlign w:val="bottom"/>
          </w:tcPr>
          <w:p w14:paraId="0EB2F323" w14:textId="3D4B1A50" w:rsidR="00AD57D9" w:rsidRPr="003641F3" w:rsidRDefault="00AD57D9" w:rsidP="00AD57D9">
            <w:pPr>
              <w:jc w:val="center"/>
              <w:rPr>
                <w:bCs/>
                <w:i/>
                <w:iCs/>
                <w:u w:val="single"/>
              </w:rPr>
            </w:pPr>
            <w:r w:rsidRPr="003641F3">
              <w:rPr>
                <w:bCs/>
                <w:i/>
                <w:iCs/>
                <w:u w:val="single"/>
              </w:rPr>
              <w:t>[</w:t>
            </w:r>
            <w:r w:rsidR="002E190C" w:rsidRPr="003641F3">
              <w:rPr>
                <w:bCs/>
                <w:i/>
                <w:iCs/>
                <w:u w:val="single"/>
              </w:rPr>
              <w:t>Insérer</w:t>
            </w:r>
            <w:r w:rsidRPr="003641F3">
              <w:rPr>
                <w:bCs/>
                <w:i/>
                <w:iCs/>
                <w:u w:val="single"/>
              </w:rPr>
              <w:t xml:space="preserve"> les prescriptions et les normes] </w:t>
            </w:r>
          </w:p>
        </w:tc>
      </w:tr>
      <w:tr w:rsidR="00AD57D9" w:rsidRPr="003641F3" w14:paraId="22F23010" w14:textId="77777777" w:rsidTr="00AD57D9">
        <w:tc>
          <w:tcPr>
            <w:tcW w:w="2898" w:type="dxa"/>
          </w:tcPr>
          <w:p w14:paraId="12413DE3" w14:textId="77777777" w:rsidR="00AD57D9" w:rsidRPr="003641F3" w:rsidRDefault="00AD57D9" w:rsidP="00AD57D9">
            <w:pPr>
              <w:jc w:val="center"/>
              <w:rPr>
                <w:b/>
                <w:sz w:val="28"/>
              </w:rPr>
            </w:pPr>
          </w:p>
        </w:tc>
        <w:tc>
          <w:tcPr>
            <w:tcW w:w="3510" w:type="dxa"/>
            <w:vAlign w:val="bottom"/>
          </w:tcPr>
          <w:p w14:paraId="6BEFDDCB" w14:textId="77777777" w:rsidR="00AD57D9" w:rsidRPr="003641F3" w:rsidRDefault="00AD57D9" w:rsidP="00AD57D9">
            <w:pPr>
              <w:jc w:val="center"/>
              <w:rPr>
                <w:b/>
                <w:sz w:val="28"/>
                <w:u w:val="single"/>
              </w:rPr>
            </w:pPr>
          </w:p>
        </w:tc>
        <w:tc>
          <w:tcPr>
            <w:tcW w:w="2700" w:type="dxa"/>
            <w:vAlign w:val="bottom"/>
          </w:tcPr>
          <w:p w14:paraId="6C1CABA8" w14:textId="77777777" w:rsidR="00AD57D9" w:rsidRPr="003641F3" w:rsidRDefault="00AD57D9" w:rsidP="00AD57D9">
            <w:pPr>
              <w:jc w:val="center"/>
              <w:rPr>
                <w:b/>
                <w:sz w:val="28"/>
                <w:u w:val="single"/>
              </w:rPr>
            </w:pPr>
          </w:p>
        </w:tc>
      </w:tr>
      <w:tr w:rsidR="00AD57D9" w:rsidRPr="003641F3" w14:paraId="3160AD25" w14:textId="77777777" w:rsidTr="00AD57D9">
        <w:tc>
          <w:tcPr>
            <w:tcW w:w="2898" w:type="dxa"/>
          </w:tcPr>
          <w:p w14:paraId="402A9C2C" w14:textId="77777777" w:rsidR="00AD57D9" w:rsidRPr="003641F3" w:rsidRDefault="00AD57D9" w:rsidP="00AD57D9">
            <w:pPr>
              <w:jc w:val="center"/>
              <w:rPr>
                <w:b/>
                <w:sz w:val="28"/>
              </w:rPr>
            </w:pPr>
          </w:p>
        </w:tc>
        <w:tc>
          <w:tcPr>
            <w:tcW w:w="3510" w:type="dxa"/>
            <w:vAlign w:val="bottom"/>
          </w:tcPr>
          <w:p w14:paraId="3DB60CF7" w14:textId="77777777" w:rsidR="00AD57D9" w:rsidRPr="003641F3" w:rsidRDefault="00AD57D9" w:rsidP="00AD57D9">
            <w:pPr>
              <w:jc w:val="center"/>
              <w:rPr>
                <w:b/>
                <w:sz w:val="28"/>
                <w:u w:val="single"/>
              </w:rPr>
            </w:pPr>
          </w:p>
        </w:tc>
        <w:tc>
          <w:tcPr>
            <w:tcW w:w="2700" w:type="dxa"/>
            <w:vAlign w:val="bottom"/>
          </w:tcPr>
          <w:p w14:paraId="0C1C366D" w14:textId="77777777" w:rsidR="00AD57D9" w:rsidRPr="003641F3" w:rsidRDefault="00AD57D9" w:rsidP="00AD57D9">
            <w:pPr>
              <w:jc w:val="center"/>
              <w:rPr>
                <w:b/>
                <w:sz w:val="28"/>
                <w:u w:val="single"/>
              </w:rPr>
            </w:pPr>
          </w:p>
        </w:tc>
      </w:tr>
      <w:tr w:rsidR="00AD57D9" w:rsidRPr="003641F3" w14:paraId="20397F1A" w14:textId="77777777" w:rsidTr="00AD57D9">
        <w:tc>
          <w:tcPr>
            <w:tcW w:w="2898" w:type="dxa"/>
          </w:tcPr>
          <w:p w14:paraId="64DF2B19" w14:textId="77777777" w:rsidR="00AD57D9" w:rsidRPr="003641F3" w:rsidRDefault="00AD57D9" w:rsidP="00AD57D9">
            <w:pPr>
              <w:jc w:val="center"/>
              <w:rPr>
                <w:b/>
                <w:sz w:val="28"/>
              </w:rPr>
            </w:pPr>
          </w:p>
        </w:tc>
        <w:tc>
          <w:tcPr>
            <w:tcW w:w="3510" w:type="dxa"/>
            <w:vAlign w:val="bottom"/>
          </w:tcPr>
          <w:p w14:paraId="608542EF" w14:textId="77777777" w:rsidR="00AD57D9" w:rsidRPr="003641F3" w:rsidRDefault="00AD57D9" w:rsidP="00AD57D9">
            <w:pPr>
              <w:jc w:val="center"/>
              <w:rPr>
                <w:b/>
                <w:sz w:val="28"/>
                <w:u w:val="single"/>
              </w:rPr>
            </w:pPr>
          </w:p>
        </w:tc>
        <w:tc>
          <w:tcPr>
            <w:tcW w:w="2700" w:type="dxa"/>
            <w:vAlign w:val="bottom"/>
          </w:tcPr>
          <w:p w14:paraId="7365B764" w14:textId="77777777" w:rsidR="00AD57D9" w:rsidRPr="003641F3" w:rsidRDefault="00AD57D9" w:rsidP="00AD57D9">
            <w:pPr>
              <w:jc w:val="center"/>
              <w:rPr>
                <w:b/>
                <w:sz w:val="28"/>
                <w:u w:val="single"/>
              </w:rPr>
            </w:pPr>
          </w:p>
        </w:tc>
      </w:tr>
    </w:tbl>
    <w:p w14:paraId="58CDC104" w14:textId="77777777" w:rsidR="00AD57D9" w:rsidRPr="003641F3" w:rsidRDefault="00AD57D9" w:rsidP="00AD57D9"/>
    <w:p w14:paraId="6872959C" w14:textId="77777777" w:rsidR="00AD57D9" w:rsidRPr="003641F3" w:rsidRDefault="00AD57D9" w:rsidP="00AD57D9"/>
    <w:p w14:paraId="0EE275BD" w14:textId="77777777" w:rsidR="00AD57D9" w:rsidRPr="003641F3" w:rsidRDefault="00AD57D9" w:rsidP="00AD57D9">
      <w:pPr>
        <w:pStyle w:val="Outline"/>
        <w:spacing w:before="0"/>
        <w:rPr>
          <w:kern w:val="0"/>
        </w:rPr>
      </w:pPr>
      <w:r w:rsidRPr="003641F3">
        <w:rPr>
          <w:kern w:val="0"/>
        </w:rPr>
        <w:t>Spécifications techniques détaillées et normes, si nécessaire.</w:t>
      </w:r>
    </w:p>
    <w:p w14:paraId="20CB9500" w14:textId="77777777" w:rsidR="00AD57D9" w:rsidRPr="003641F3" w:rsidRDefault="00AD57D9" w:rsidP="00AD57D9"/>
    <w:p w14:paraId="3D1FE376" w14:textId="77777777" w:rsidR="00AD57D9" w:rsidRPr="003641F3" w:rsidRDefault="00AD57D9" w:rsidP="00AD57D9">
      <w:pPr>
        <w:rPr>
          <w:i/>
          <w:iCs/>
        </w:rPr>
      </w:pPr>
      <w:r w:rsidRPr="003641F3">
        <w:tab/>
      </w:r>
      <w:r w:rsidRPr="003641F3">
        <w:rPr>
          <w:i/>
          <w:iCs/>
        </w:rPr>
        <w:t>[Insérer une description détaillée]</w:t>
      </w:r>
    </w:p>
    <w:p w14:paraId="0B660421" w14:textId="77777777" w:rsidR="00AD57D9" w:rsidRPr="003641F3" w:rsidRDefault="00AD57D9" w:rsidP="00AD57D9">
      <w:r w:rsidRPr="003641F3">
        <w:t>_________________________________________________________________________________________________________________________________________________________________________________________________________________________________</w:t>
      </w:r>
    </w:p>
    <w:p w14:paraId="63B92CCB" w14:textId="77777777" w:rsidR="00AD57D9" w:rsidRPr="003641F3" w:rsidRDefault="00AD57D9" w:rsidP="00AD57D9">
      <w:r w:rsidRPr="003641F3">
        <w:br w:type="page"/>
      </w:r>
    </w:p>
    <w:p w14:paraId="51F85A89" w14:textId="77777777" w:rsidR="00AD57D9" w:rsidRPr="003641F3" w:rsidRDefault="00AD57D9" w:rsidP="00AD57D9">
      <w:pPr>
        <w:pStyle w:val="SectionVIIHeader2"/>
        <w:rPr>
          <w:rStyle w:val="Titre2Car"/>
          <w:b/>
          <w:szCs w:val="32"/>
        </w:rPr>
      </w:pPr>
      <w:bookmarkStart w:id="580" w:name="_Toc475247052"/>
      <w:bookmarkStart w:id="581" w:name="_Toc494778751"/>
      <w:bookmarkStart w:id="582" w:name="_Toc516691522"/>
      <w:bookmarkStart w:id="583" w:name="_Toc516697583"/>
      <w:bookmarkStart w:id="584" w:name="_Toc516701409"/>
      <w:bookmarkStart w:id="585" w:name="_Toc516703271"/>
      <w:bookmarkStart w:id="586" w:name="_Toc516704828"/>
      <w:bookmarkStart w:id="587" w:name="_Toc519511377"/>
      <w:r w:rsidRPr="003641F3">
        <w:rPr>
          <w:rFonts w:ascii="Times New Roman" w:hAnsi="Times New Roman"/>
        </w:rPr>
        <w:lastRenderedPageBreak/>
        <w:t>4.</w:t>
      </w:r>
      <w:r w:rsidRPr="003641F3">
        <w:rPr>
          <w:rFonts w:ascii="Times New Roman" w:hAnsi="Times New Roman"/>
        </w:rPr>
        <w:tab/>
      </w:r>
      <w:r w:rsidRPr="003641F3">
        <w:rPr>
          <w:rStyle w:val="Titre2Car"/>
          <w:b/>
          <w:szCs w:val="32"/>
        </w:rPr>
        <w:t>Plans</w:t>
      </w:r>
      <w:bookmarkEnd w:id="580"/>
      <w:bookmarkEnd w:id="581"/>
      <w:bookmarkEnd w:id="582"/>
      <w:bookmarkEnd w:id="583"/>
      <w:bookmarkEnd w:id="584"/>
      <w:bookmarkEnd w:id="585"/>
      <w:bookmarkEnd w:id="586"/>
      <w:bookmarkEnd w:id="587"/>
    </w:p>
    <w:p w14:paraId="3FB61E19" w14:textId="77777777" w:rsidR="00AD57D9" w:rsidRPr="003641F3" w:rsidRDefault="00AD57D9" w:rsidP="00AD57D9">
      <w:r w:rsidRPr="003641F3">
        <w:tab/>
        <w:t xml:space="preserve">Le présent Dossier d’appel d’offres </w:t>
      </w:r>
      <w:r w:rsidRPr="003641F3">
        <w:rPr>
          <w:i/>
          <w:iCs/>
        </w:rPr>
        <w:t>[insérer « comprend les plans suivants » ou « ne comprend aucun plan »]</w:t>
      </w:r>
      <w:r w:rsidRPr="003641F3">
        <w:t xml:space="preserve">, selon le cas. </w:t>
      </w:r>
    </w:p>
    <w:p w14:paraId="48AD873D" w14:textId="77777777" w:rsidR="00AD57D9" w:rsidRPr="003641F3" w:rsidRDefault="00AD57D9" w:rsidP="00AD57D9"/>
    <w:p w14:paraId="442A070D" w14:textId="77777777" w:rsidR="00AD57D9" w:rsidRPr="003641F3" w:rsidRDefault="00AD57D9" w:rsidP="00AD57D9">
      <w:pPr>
        <w:rPr>
          <w:i/>
          <w:iCs/>
        </w:rPr>
      </w:pPr>
      <w:r w:rsidRPr="003641F3">
        <w:rPr>
          <w:i/>
          <w:iCs/>
        </w:rPr>
        <w:t xml:space="preserve">[si le dossier d’AO comprend des plans, en insérer la liste dans le tableau ci-dessous]  </w:t>
      </w:r>
    </w:p>
    <w:p w14:paraId="1B5D5A09" w14:textId="77777777" w:rsidR="00AD57D9" w:rsidRPr="003641F3" w:rsidRDefault="00AD57D9" w:rsidP="00AD57D9">
      <w:pPr>
        <w:pStyle w:val="Outline"/>
        <w:spacing w:before="0"/>
        <w:rPr>
          <w:kern w:val="0"/>
        </w:rPr>
      </w:pPr>
    </w:p>
    <w:p w14:paraId="6753DCB7" w14:textId="77777777" w:rsidR="00AD57D9" w:rsidRPr="003641F3" w:rsidRDefault="00AD57D9" w:rsidP="00AD57D9">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AD57D9" w:rsidRPr="003641F3" w14:paraId="23EEC81B" w14:textId="77777777" w:rsidTr="00AD57D9">
        <w:trPr>
          <w:cantSplit/>
          <w:trHeight w:val="872"/>
          <w:jc w:val="center"/>
        </w:trPr>
        <w:tc>
          <w:tcPr>
            <w:tcW w:w="0" w:type="auto"/>
            <w:gridSpan w:val="3"/>
          </w:tcPr>
          <w:p w14:paraId="17474355" w14:textId="77777777" w:rsidR="00AD57D9" w:rsidRPr="003641F3" w:rsidRDefault="00AD57D9" w:rsidP="00AD57D9">
            <w:pPr>
              <w:jc w:val="center"/>
              <w:rPr>
                <w:b/>
                <w:bCs/>
                <w:sz w:val="28"/>
              </w:rPr>
            </w:pPr>
            <w:r w:rsidRPr="003641F3">
              <w:rPr>
                <w:b/>
                <w:bCs/>
                <w:sz w:val="28"/>
              </w:rPr>
              <w:t>Liste des plans</w:t>
            </w:r>
          </w:p>
        </w:tc>
      </w:tr>
      <w:tr w:rsidR="00AD57D9" w:rsidRPr="003641F3" w14:paraId="6BA316AE" w14:textId="77777777" w:rsidTr="00AD57D9">
        <w:trPr>
          <w:trHeight w:val="620"/>
          <w:jc w:val="center"/>
        </w:trPr>
        <w:tc>
          <w:tcPr>
            <w:tcW w:w="1458" w:type="dxa"/>
          </w:tcPr>
          <w:p w14:paraId="1A7F7E71" w14:textId="77777777" w:rsidR="00AD57D9" w:rsidRPr="003641F3" w:rsidRDefault="00AD57D9" w:rsidP="00AD57D9">
            <w:pPr>
              <w:jc w:val="center"/>
              <w:rPr>
                <w:b/>
                <w:bCs/>
              </w:rPr>
            </w:pPr>
            <w:r w:rsidRPr="003641F3">
              <w:rPr>
                <w:b/>
                <w:bCs/>
              </w:rPr>
              <w:t>Numéros</w:t>
            </w:r>
          </w:p>
        </w:tc>
        <w:tc>
          <w:tcPr>
            <w:tcW w:w="2070" w:type="dxa"/>
          </w:tcPr>
          <w:p w14:paraId="2822653B" w14:textId="77777777" w:rsidR="00AD57D9" w:rsidRPr="003641F3" w:rsidRDefault="00AD57D9" w:rsidP="00AD57D9">
            <w:pPr>
              <w:jc w:val="center"/>
              <w:rPr>
                <w:b/>
                <w:bCs/>
              </w:rPr>
            </w:pPr>
            <w:r w:rsidRPr="003641F3">
              <w:rPr>
                <w:b/>
                <w:bCs/>
              </w:rPr>
              <w:t>Titres</w:t>
            </w:r>
          </w:p>
        </w:tc>
        <w:tc>
          <w:tcPr>
            <w:tcW w:w="4272" w:type="dxa"/>
          </w:tcPr>
          <w:p w14:paraId="4A925A68" w14:textId="77777777" w:rsidR="00AD57D9" w:rsidRPr="003641F3" w:rsidRDefault="00AD57D9" w:rsidP="00AD57D9">
            <w:pPr>
              <w:jc w:val="center"/>
              <w:rPr>
                <w:b/>
                <w:bCs/>
              </w:rPr>
            </w:pPr>
            <w:r w:rsidRPr="003641F3">
              <w:rPr>
                <w:b/>
                <w:bCs/>
              </w:rPr>
              <w:t>Objectifs</w:t>
            </w:r>
          </w:p>
        </w:tc>
      </w:tr>
      <w:tr w:rsidR="00AD57D9" w:rsidRPr="003641F3" w14:paraId="46AEE6A2" w14:textId="77777777" w:rsidTr="00AD57D9">
        <w:trPr>
          <w:trHeight w:val="530"/>
          <w:jc w:val="center"/>
        </w:trPr>
        <w:tc>
          <w:tcPr>
            <w:tcW w:w="1458" w:type="dxa"/>
          </w:tcPr>
          <w:p w14:paraId="6AA9F550" w14:textId="77777777" w:rsidR="00AD57D9" w:rsidRPr="003641F3" w:rsidRDefault="00AD57D9" w:rsidP="00AD57D9"/>
        </w:tc>
        <w:tc>
          <w:tcPr>
            <w:tcW w:w="2070" w:type="dxa"/>
          </w:tcPr>
          <w:p w14:paraId="1534F1AE" w14:textId="77777777" w:rsidR="00AD57D9" w:rsidRPr="003641F3" w:rsidRDefault="00AD57D9" w:rsidP="00AD57D9"/>
        </w:tc>
        <w:tc>
          <w:tcPr>
            <w:tcW w:w="4272" w:type="dxa"/>
          </w:tcPr>
          <w:p w14:paraId="2B285E1A" w14:textId="77777777" w:rsidR="00AD57D9" w:rsidRPr="003641F3" w:rsidRDefault="00AD57D9" w:rsidP="00AD57D9"/>
        </w:tc>
      </w:tr>
      <w:tr w:rsidR="00AD57D9" w:rsidRPr="003641F3" w14:paraId="504D02F0" w14:textId="77777777" w:rsidTr="00AD57D9">
        <w:trPr>
          <w:trHeight w:val="620"/>
          <w:jc w:val="center"/>
        </w:trPr>
        <w:tc>
          <w:tcPr>
            <w:tcW w:w="1458" w:type="dxa"/>
          </w:tcPr>
          <w:p w14:paraId="3ED2B0DD" w14:textId="77777777" w:rsidR="00AD57D9" w:rsidRPr="003641F3" w:rsidRDefault="00AD57D9" w:rsidP="00AD57D9"/>
        </w:tc>
        <w:tc>
          <w:tcPr>
            <w:tcW w:w="2070" w:type="dxa"/>
          </w:tcPr>
          <w:p w14:paraId="33D7EA39" w14:textId="77777777" w:rsidR="00AD57D9" w:rsidRPr="003641F3" w:rsidRDefault="00AD57D9" w:rsidP="00AD57D9"/>
        </w:tc>
        <w:tc>
          <w:tcPr>
            <w:tcW w:w="4272" w:type="dxa"/>
          </w:tcPr>
          <w:p w14:paraId="7D4161AC" w14:textId="77777777" w:rsidR="00AD57D9" w:rsidRPr="003641F3" w:rsidRDefault="00AD57D9" w:rsidP="00AD57D9"/>
        </w:tc>
      </w:tr>
      <w:tr w:rsidR="00AD57D9" w:rsidRPr="003641F3" w14:paraId="3AB407E6" w14:textId="77777777" w:rsidTr="00AD57D9">
        <w:trPr>
          <w:trHeight w:val="620"/>
          <w:jc w:val="center"/>
        </w:trPr>
        <w:tc>
          <w:tcPr>
            <w:tcW w:w="1458" w:type="dxa"/>
          </w:tcPr>
          <w:p w14:paraId="357689FA" w14:textId="77777777" w:rsidR="00AD57D9" w:rsidRPr="003641F3" w:rsidRDefault="00AD57D9" w:rsidP="00AD57D9"/>
        </w:tc>
        <w:tc>
          <w:tcPr>
            <w:tcW w:w="2070" w:type="dxa"/>
          </w:tcPr>
          <w:p w14:paraId="1F981F07" w14:textId="77777777" w:rsidR="00AD57D9" w:rsidRPr="003641F3" w:rsidRDefault="00AD57D9" w:rsidP="00AD57D9"/>
        </w:tc>
        <w:tc>
          <w:tcPr>
            <w:tcW w:w="4272" w:type="dxa"/>
          </w:tcPr>
          <w:p w14:paraId="29EB15E7" w14:textId="77777777" w:rsidR="00AD57D9" w:rsidRPr="003641F3" w:rsidRDefault="00AD57D9" w:rsidP="00AD57D9"/>
        </w:tc>
      </w:tr>
      <w:tr w:rsidR="00AD57D9" w:rsidRPr="003641F3" w14:paraId="5935490E" w14:textId="77777777" w:rsidTr="00AD57D9">
        <w:trPr>
          <w:trHeight w:val="530"/>
          <w:jc w:val="center"/>
        </w:trPr>
        <w:tc>
          <w:tcPr>
            <w:tcW w:w="1458" w:type="dxa"/>
          </w:tcPr>
          <w:p w14:paraId="279FD940" w14:textId="77777777" w:rsidR="00AD57D9" w:rsidRPr="003641F3" w:rsidRDefault="00AD57D9" w:rsidP="00AD57D9"/>
        </w:tc>
        <w:tc>
          <w:tcPr>
            <w:tcW w:w="2070" w:type="dxa"/>
          </w:tcPr>
          <w:p w14:paraId="3A5E25CC" w14:textId="77777777" w:rsidR="00AD57D9" w:rsidRPr="003641F3" w:rsidRDefault="00AD57D9" w:rsidP="00AD57D9"/>
        </w:tc>
        <w:tc>
          <w:tcPr>
            <w:tcW w:w="4272" w:type="dxa"/>
          </w:tcPr>
          <w:p w14:paraId="48DCC9C4" w14:textId="77777777" w:rsidR="00AD57D9" w:rsidRPr="003641F3" w:rsidRDefault="00AD57D9" w:rsidP="00AD57D9"/>
        </w:tc>
      </w:tr>
    </w:tbl>
    <w:p w14:paraId="6C408AA8" w14:textId="77777777" w:rsidR="00AD57D9" w:rsidRPr="003641F3" w:rsidRDefault="00AD57D9" w:rsidP="00AD57D9"/>
    <w:p w14:paraId="03143071" w14:textId="77777777" w:rsidR="00AD57D9" w:rsidRPr="003641F3" w:rsidRDefault="00AD57D9" w:rsidP="00AD57D9">
      <w:r w:rsidRPr="003641F3">
        <w:br w:type="page"/>
      </w:r>
    </w:p>
    <w:p w14:paraId="3893179F" w14:textId="77777777" w:rsidR="00AD57D9" w:rsidRPr="003641F3" w:rsidRDefault="00AD57D9" w:rsidP="00AD57D9">
      <w:pPr>
        <w:pStyle w:val="SectionVIIHeader2"/>
        <w:rPr>
          <w:rStyle w:val="Titre2Car"/>
          <w:b/>
          <w:szCs w:val="32"/>
        </w:rPr>
      </w:pPr>
      <w:bookmarkStart w:id="588" w:name="_Toc516691523"/>
      <w:bookmarkStart w:id="589" w:name="_Toc516697584"/>
      <w:bookmarkStart w:id="590" w:name="_Toc516701410"/>
      <w:bookmarkStart w:id="591" w:name="_Toc516703272"/>
      <w:bookmarkStart w:id="592" w:name="_Toc516704829"/>
      <w:bookmarkStart w:id="593" w:name="_Toc519511378"/>
      <w:r w:rsidRPr="003641F3">
        <w:rPr>
          <w:rFonts w:ascii="Times New Roman" w:hAnsi="Times New Roman"/>
        </w:rPr>
        <w:lastRenderedPageBreak/>
        <w:t xml:space="preserve">5. </w:t>
      </w:r>
      <w:r w:rsidRPr="003641F3">
        <w:rPr>
          <w:rFonts w:ascii="Times New Roman" w:hAnsi="Times New Roman"/>
        </w:rPr>
        <w:tab/>
      </w:r>
      <w:r w:rsidRPr="003641F3">
        <w:rPr>
          <w:rStyle w:val="Titre2Car"/>
          <w:b/>
          <w:szCs w:val="32"/>
        </w:rPr>
        <w:t>Inspections et Essais</w:t>
      </w:r>
      <w:bookmarkEnd w:id="588"/>
      <w:bookmarkEnd w:id="589"/>
      <w:bookmarkEnd w:id="590"/>
      <w:bookmarkEnd w:id="591"/>
      <w:bookmarkEnd w:id="592"/>
      <w:bookmarkEnd w:id="593"/>
    </w:p>
    <w:p w14:paraId="7DFE0DEB" w14:textId="77777777" w:rsidR="00AD57D9" w:rsidRPr="003641F3" w:rsidRDefault="00AD57D9" w:rsidP="00AD57D9"/>
    <w:p w14:paraId="1668FB71" w14:textId="77777777" w:rsidR="00AD57D9" w:rsidRPr="003641F3" w:rsidRDefault="00AD57D9" w:rsidP="00AD57D9"/>
    <w:p w14:paraId="5482D652" w14:textId="77777777" w:rsidR="00AD57D9" w:rsidRPr="003641F3" w:rsidRDefault="00AD57D9" w:rsidP="00AD57D9">
      <w:r w:rsidRPr="003641F3">
        <w:t>Les inspections et tests suivants seront réalisés </w:t>
      </w:r>
      <w:r w:rsidRPr="003641F3">
        <w:rPr>
          <w:i/>
          <w:iCs/>
        </w:rPr>
        <w:t>: [insérer la liste des inspections et des tests].</w:t>
      </w:r>
      <w:r w:rsidRPr="003641F3">
        <w:t xml:space="preserve"> </w:t>
      </w:r>
    </w:p>
    <w:p w14:paraId="3A64F170" w14:textId="77777777" w:rsidR="00AD57D9" w:rsidRPr="003641F3" w:rsidRDefault="00AD57D9" w:rsidP="00AD57D9"/>
    <w:p w14:paraId="4D8F33DF" w14:textId="77777777" w:rsidR="00AD57D9" w:rsidRPr="003641F3" w:rsidRDefault="00AD57D9" w:rsidP="00AD57D9"/>
    <w:p w14:paraId="09C5D838" w14:textId="77777777" w:rsidR="00AD57D9" w:rsidRPr="003641F3" w:rsidRDefault="00AD57D9" w:rsidP="00AD57D9">
      <w:pPr>
        <w:pStyle w:val="Outline"/>
        <w:spacing w:before="0"/>
        <w:rPr>
          <w:kern w:val="0"/>
        </w:rPr>
      </w:pPr>
    </w:p>
    <w:p w14:paraId="06048688" w14:textId="77777777" w:rsidR="00AD57D9" w:rsidRPr="003641F3" w:rsidRDefault="00AD57D9" w:rsidP="00AD57D9"/>
    <w:p w14:paraId="76A9CCFF" w14:textId="77777777" w:rsidR="00AD57D9" w:rsidRPr="003641F3" w:rsidRDefault="00AD57D9" w:rsidP="00AD57D9"/>
    <w:p w14:paraId="6B2A3850" w14:textId="77777777" w:rsidR="00AD57D9" w:rsidRPr="003641F3" w:rsidRDefault="00AD57D9" w:rsidP="00AD57D9"/>
    <w:p w14:paraId="4DBF41A2" w14:textId="77777777" w:rsidR="00AD57D9" w:rsidRPr="003641F3" w:rsidRDefault="00AD57D9" w:rsidP="00AD57D9">
      <w:pPr>
        <w:sectPr w:rsidR="00AD57D9" w:rsidRPr="003641F3">
          <w:headerReference w:type="even" r:id="rId39"/>
          <w:headerReference w:type="default" r:id="rId40"/>
          <w:endnotePr>
            <w:numFmt w:val="decimal"/>
            <w:numRestart w:val="eachSect"/>
          </w:endnotePr>
          <w:pgSz w:w="12240" w:h="15840" w:code="1"/>
          <w:pgMar w:top="1440" w:right="1440" w:bottom="1440" w:left="1800" w:header="720" w:footer="720" w:gutter="0"/>
          <w:paperSrc w:first="15" w:other="15"/>
          <w:cols w:space="720"/>
        </w:sectPr>
      </w:pPr>
    </w:p>
    <w:p w14:paraId="3D45C555" w14:textId="77777777" w:rsidR="00AD57D9" w:rsidRPr="003641F3" w:rsidRDefault="00AD57D9" w:rsidP="00AD57D9"/>
    <w:p w14:paraId="38B033C8" w14:textId="77777777" w:rsidR="00AD57D9" w:rsidRPr="003641F3" w:rsidRDefault="00AD57D9" w:rsidP="00AD57D9"/>
    <w:p w14:paraId="5ABF5AB1" w14:textId="77777777" w:rsidR="00AD57D9" w:rsidRPr="003641F3" w:rsidRDefault="00AD57D9" w:rsidP="00AD57D9"/>
    <w:p w14:paraId="7A072CBC" w14:textId="14015DA2" w:rsidR="00AD57D9" w:rsidRDefault="00AD57D9" w:rsidP="00AD57D9"/>
    <w:p w14:paraId="1371DC6E" w14:textId="122233DE" w:rsidR="00C57380" w:rsidRDefault="00C57380" w:rsidP="00AD57D9"/>
    <w:p w14:paraId="452C7F33" w14:textId="5718A02B" w:rsidR="00C57380" w:rsidRDefault="00C57380" w:rsidP="00AD57D9"/>
    <w:p w14:paraId="66C566E3" w14:textId="3E09076E" w:rsidR="00C57380" w:rsidRDefault="00C57380" w:rsidP="00AD57D9"/>
    <w:p w14:paraId="7B6ECF30" w14:textId="650F6889" w:rsidR="00C57380" w:rsidRDefault="00C57380" w:rsidP="00AD57D9"/>
    <w:p w14:paraId="1B2A329A" w14:textId="3CE407D3" w:rsidR="00C57380" w:rsidRDefault="00C57380" w:rsidP="00AD57D9"/>
    <w:p w14:paraId="130D073E" w14:textId="75DB83FA" w:rsidR="00C57380" w:rsidRDefault="00C57380" w:rsidP="00AD57D9"/>
    <w:p w14:paraId="0162FF57" w14:textId="4DEA6746" w:rsidR="00C57380" w:rsidRDefault="00C57380" w:rsidP="00AD57D9"/>
    <w:p w14:paraId="3488CAE3" w14:textId="7EDC3F54" w:rsidR="00C57380" w:rsidRDefault="00C57380" w:rsidP="00AD57D9"/>
    <w:p w14:paraId="627663B0" w14:textId="72DB3F9C" w:rsidR="00C57380" w:rsidRDefault="00C57380" w:rsidP="00AD57D9"/>
    <w:p w14:paraId="60243A5B" w14:textId="68DFAA78" w:rsidR="00C57380" w:rsidRDefault="00C57380" w:rsidP="00AD57D9"/>
    <w:p w14:paraId="679BAFA2" w14:textId="5AADC539" w:rsidR="00C57380" w:rsidRDefault="00C57380" w:rsidP="00AD57D9"/>
    <w:p w14:paraId="577400B6" w14:textId="77777777" w:rsidR="00C57380" w:rsidRPr="003641F3" w:rsidRDefault="00C57380" w:rsidP="00AD57D9"/>
    <w:p w14:paraId="004C32D8" w14:textId="77777777" w:rsidR="00AD57D9" w:rsidRPr="003641F3" w:rsidRDefault="00AD57D9" w:rsidP="00AD57D9"/>
    <w:p w14:paraId="06473667" w14:textId="77777777" w:rsidR="00AD57D9" w:rsidRPr="003641F3" w:rsidRDefault="00AD57D9" w:rsidP="00AD57D9"/>
    <w:p w14:paraId="74FECE28" w14:textId="77777777" w:rsidR="00AD57D9" w:rsidRPr="003641F3" w:rsidRDefault="00AD57D9" w:rsidP="00AD57D9"/>
    <w:p w14:paraId="6E37BA58" w14:textId="77777777" w:rsidR="00AD57D9" w:rsidRPr="003641F3" w:rsidRDefault="00AD57D9" w:rsidP="00AD57D9"/>
    <w:p w14:paraId="3A985581" w14:textId="77777777" w:rsidR="00C57380" w:rsidRDefault="00AD57D9" w:rsidP="000C0B6A">
      <w:pPr>
        <w:pStyle w:val="Titre2"/>
        <w:jc w:val="center"/>
        <w:rPr>
          <w:sz w:val="52"/>
          <w:szCs w:val="52"/>
        </w:rPr>
      </w:pPr>
      <w:bookmarkStart w:id="594" w:name="_Toc494778752"/>
      <w:bookmarkStart w:id="595" w:name="_Toc499607140"/>
      <w:bookmarkStart w:id="596" w:name="_Toc499608193"/>
      <w:bookmarkStart w:id="597" w:name="_Toc190767386"/>
      <w:bookmarkStart w:id="598" w:name="_Toc516691524"/>
      <w:bookmarkStart w:id="599" w:name="_Toc519511379"/>
      <w:r w:rsidRPr="003641F3">
        <w:rPr>
          <w:sz w:val="52"/>
          <w:szCs w:val="52"/>
        </w:rPr>
        <w:t xml:space="preserve">TROISIÈME PARTIE </w:t>
      </w:r>
    </w:p>
    <w:bookmarkEnd w:id="594"/>
    <w:bookmarkEnd w:id="595"/>
    <w:bookmarkEnd w:id="596"/>
    <w:bookmarkEnd w:id="597"/>
    <w:p w14:paraId="6AF4A58C" w14:textId="0115158D" w:rsidR="00AD57D9" w:rsidRPr="003641F3" w:rsidRDefault="00AD57D9" w:rsidP="000C0B6A">
      <w:pPr>
        <w:pStyle w:val="Titre2"/>
        <w:jc w:val="center"/>
        <w:rPr>
          <w:sz w:val="52"/>
          <w:szCs w:val="52"/>
        </w:rPr>
      </w:pPr>
      <w:r w:rsidRPr="003641F3">
        <w:rPr>
          <w:sz w:val="52"/>
          <w:szCs w:val="52"/>
        </w:rPr>
        <w:t>L’Accord-cadre</w:t>
      </w:r>
      <w:bookmarkEnd w:id="598"/>
      <w:bookmarkEnd w:id="599"/>
    </w:p>
    <w:p w14:paraId="467FD522" w14:textId="77777777" w:rsidR="00AD57D9" w:rsidRPr="003641F3" w:rsidRDefault="00AD57D9" w:rsidP="00AD57D9"/>
    <w:p w14:paraId="31205B22" w14:textId="77777777" w:rsidR="00AD57D9" w:rsidRPr="003641F3" w:rsidRDefault="00AD57D9" w:rsidP="00AD57D9">
      <w:pPr>
        <w:sectPr w:rsidR="00AD57D9" w:rsidRPr="003641F3">
          <w:headerReference w:type="even" r:id="rId41"/>
          <w:headerReference w:type="default" r:id="rId42"/>
          <w:headerReference w:type="first" r:id="rId43"/>
          <w:endnotePr>
            <w:numFmt w:val="decimal"/>
            <w:numRestart w:val="eachSect"/>
          </w:endnotePr>
          <w:type w:val="oddPage"/>
          <w:pgSz w:w="12240" w:h="15840" w:code="1"/>
          <w:pgMar w:top="1440" w:right="1440" w:bottom="1440" w:left="1800" w:header="720" w:footer="720" w:gutter="0"/>
          <w:paperSrc w:first="15" w:other="15"/>
          <w:cols w:space="720"/>
        </w:sectPr>
      </w:pPr>
    </w:p>
    <w:p w14:paraId="415502C4" w14:textId="77777777" w:rsidR="00F928F8" w:rsidRPr="003641F3" w:rsidRDefault="00F928F8" w:rsidP="003D6811">
      <w:pPr>
        <w:pStyle w:val="Titre2"/>
        <w:jc w:val="center"/>
        <w:rPr>
          <w:sz w:val="44"/>
          <w:szCs w:val="44"/>
        </w:rPr>
      </w:pPr>
      <w:bookmarkStart w:id="600" w:name="_Toc519511380"/>
      <w:r w:rsidRPr="003641F3">
        <w:rPr>
          <w:sz w:val="44"/>
          <w:szCs w:val="44"/>
        </w:rPr>
        <w:lastRenderedPageBreak/>
        <w:t>Section V. Cahier des clauses générales (CCG)</w:t>
      </w:r>
      <w:bookmarkEnd w:id="600"/>
      <w:r w:rsidRPr="003641F3">
        <w:rPr>
          <w:sz w:val="44"/>
          <w:szCs w:val="44"/>
        </w:rPr>
        <w:t xml:space="preserve"> </w:t>
      </w:r>
    </w:p>
    <w:p w14:paraId="7557E3C1" w14:textId="77777777" w:rsidR="00F928F8" w:rsidRPr="003641F3" w:rsidRDefault="00F928F8" w:rsidP="00F928F8">
      <w:pPr>
        <w:pStyle w:val="Sous-titre"/>
      </w:pPr>
    </w:p>
    <w:p w14:paraId="47C9590D" w14:textId="77777777" w:rsidR="00AD57D9" w:rsidRPr="003641F3" w:rsidRDefault="00F928F8" w:rsidP="00F928F8">
      <w:pPr>
        <w:jc w:val="center"/>
        <w:rPr>
          <w:b/>
        </w:rPr>
      </w:pPr>
      <w:r w:rsidRPr="003641F3">
        <w:rPr>
          <w:b/>
        </w:rPr>
        <w:t>Liste des Clauses</w:t>
      </w:r>
    </w:p>
    <w:p w14:paraId="126A1DF8" w14:textId="77777777" w:rsidR="00D634BB" w:rsidRPr="003641F3" w:rsidRDefault="00D634BB" w:rsidP="00D634BB">
      <w:pPr>
        <w:jc w:val="center"/>
        <w:rPr>
          <w:b/>
          <w:noProof/>
          <w:sz w:val="32"/>
          <w:szCs w:val="32"/>
        </w:rPr>
      </w:pPr>
      <w:r w:rsidRPr="003641F3">
        <w:rPr>
          <w:bCs/>
          <w:szCs w:val="24"/>
        </w:rPr>
        <w:fldChar w:fldCharType="begin"/>
      </w:r>
      <w:r w:rsidRPr="003641F3">
        <w:rPr>
          <w:bCs/>
          <w:szCs w:val="24"/>
        </w:rPr>
        <w:instrText xml:space="preserve"> TOC \o "1-4" \h \z \u </w:instrText>
      </w:r>
      <w:r w:rsidRPr="003641F3">
        <w:rPr>
          <w:bCs/>
          <w:szCs w:val="24"/>
        </w:rPr>
        <w:fldChar w:fldCharType="separate"/>
      </w:r>
    </w:p>
    <w:p w14:paraId="0C0C6932"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1" w:history="1">
        <w:r w:rsidR="00D634BB" w:rsidRPr="003641F3">
          <w:rPr>
            <w:rStyle w:val="Lienhypertexte"/>
            <w:rFonts w:ascii="Times New Roman" w:hAnsi="Times New Roman" w:cs="Times New Roman"/>
            <w:b/>
            <w:noProof/>
          </w:rPr>
          <w:t>1. Définitions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_Toc519511381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73</w:t>
        </w:r>
        <w:r w:rsidR="00D634BB" w:rsidRPr="003641F3">
          <w:rPr>
            <w:rFonts w:ascii="Times New Roman" w:hAnsi="Times New Roman" w:cs="Times New Roman"/>
            <w:noProof/>
            <w:webHidden/>
          </w:rPr>
          <w:fldChar w:fldCharType="end"/>
        </w:r>
      </w:hyperlink>
    </w:p>
    <w:p w14:paraId="532C5C2F"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2" w:history="1">
        <w:r w:rsidR="00D634BB" w:rsidRPr="003641F3">
          <w:rPr>
            <w:rStyle w:val="Lienhypertexte"/>
            <w:rFonts w:ascii="Times New Roman" w:hAnsi="Times New Roman" w:cs="Times New Roman"/>
            <w:b/>
            <w:noProof/>
          </w:rPr>
          <w:t>2. Contractants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_Toc519511382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73</w:t>
        </w:r>
        <w:r w:rsidR="00D634BB" w:rsidRPr="003641F3">
          <w:rPr>
            <w:rFonts w:ascii="Times New Roman" w:hAnsi="Times New Roman" w:cs="Times New Roman"/>
            <w:noProof/>
            <w:webHidden/>
          </w:rPr>
          <w:fldChar w:fldCharType="end"/>
        </w:r>
      </w:hyperlink>
    </w:p>
    <w:p w14:paraId="67D959AE"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3" w:history="1">
        <w:r w:rsidR="00D634BB" w:rsidRPr="003641F3">
          <w:rPr>
            <w:rStyle w:val="Lienhypertexte"/>
            <w:rFonts w:ascii="Times New Roman" w:hAnsi="Times New Roman" w:cs="Times New Roman"/>
            <w:b/>
            <w:noProof/>
          </w:rPr>
          <w:t>3. Sanctions des fautes commises par les candidats ou titulaires de marchés publics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_Toc519511383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73</w:t>
        </w:r>
        <w:r w:rsidR="00D634BB" w:rsidRPr="003641F3">
          <w:rPr>
            <w:rFonts w:ascii="Times New Roman" w:hAnsi="Times New Roman" w:cs="Times New Roman"/>
            <w:noProof/>
            <w:webHidden/>
          </w:rPr>
          <w:fldChar w:fldCharType="end"/>
        </w:r>
      </w:hyperlink>
    </w:p>
    <w:p w14:paraId="1852438D"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4" w:history="1">
        <w:r w:rsidR="00D634BB" w:rsidRPr="003641F3">
          <w:rPr>
            <w:rStyle w:val="Lienhypertexte"/>
            <w:rFonts w:ascii="Times New Roman" w:hAnsi="Times New Roman" w:cs="Times New Roman"/>
            <w:b/>
            <w:noProof/>
          </w:rPr>
          <w:t>4. Entrée en vigueur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_Toc519511384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74</w:t>
        </w:r>
        <w:r w:rsidR="00D634BB" w:rsidRPr="003641F3">
          <w:rPr>
            <w:rFonts w:ascii="Times New Roman" w:hAnsi="Times New Roman" w:cs="Times New Roman"/>
            <w:noProof/>
            <w:webHidden/>
          </w:rPr>
          <w:fldChar w:fldCharType="end"/>
        </w:r>
      </w:hyperlink>
    </w:p>
    <w:p w14:paraId="26F63BCF"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5" w:history="1">
        <w:r w:rsidR="00D634BB" w:rsidRPr="003641F3">
          <w:rPr>
            <w:rStyle w:val="Lienhypertexte"/>
            <w:rFonts w:ascii="Times New Roman" w:hAnsi="Times New Roman" w:cs="Times New Roman"/>
            <w:b/>
            <w:noProof/>
          </w:rPr>
          <w:t>5. Objet de l’Accord-cadre et des marchés conclus sur le fondement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_Toc519511385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75</w:t>
        </w:r>
        <w:r w:rsidR="00D634BB" w:rsidRPr="003641F3">
          <w:rPr>
            <w:rFonts w:ascii="Times New Roman" w:hAnsi="Times New Roman" w:cs="Times New Roman"/>
            <w:noProof/>
            <w:webHidden/>
          </w:rPr>
          <w:fldChar w:fldCharType="end"/>
        </w:r>
      </w:hyperlink>
    </w:p>
    <w:p w14:paraId="4F6147E5"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6" w:history="1">
        <w:r w:rsidR="00D634BB" w:rsidRPr="003641F3">
          <w:rPr>
            <w:rStyle w:val="Lienhypertexte"/>
            <w:rFonts w:ascii="Times New Roman" w:hAnsi="Times New Roman" w:cs="Times New Roman"/>
            <w:b/>
            <w:noProof/>
          </w:rPr>
          <w:t>6. Caractéristique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_Toc519511386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75</w:t>
        </w:r>
        <w:r w:rsidR="00D634BB" w:rsidRPr="003641F3">
          <w:rPr>
            <w:rFonts w:ascii="Times New Roman" w:hAnsi="Times New Roman" w:cs="Times New Roman"/>
            <w:noProof/>
            <w:webHidden/>
          </w:rPr>
          <w:fldChar w:fldCharType="end"/>
        </w:r>
      </w:hyperlink>
    </w:p>
    <w:p w14:paraId="620FF1E8"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7" w:history="1">
        <w:r w:rsidR="00D634BB" w:rsidRPr="003641F3">
          <w:rPr>
            <w:rStyle w:val="Lienhypertexte"/>
            <w:rFonts w:ascii="Times New Roman" w:hAnsi="Times New Roman" w:cs="Times New Roman"/>
            <w:b/>
            <w:noProof/>
          </w:rPr>
          <w:t>7. Forme des marchés conclus sur le fondement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_Toc519511387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75</w:t>
        </w:r>
        <w:r w:rsidR="00D634BB" w:rsidRPr="003641F3">
          <w:rPr>
            <w:rFonts w:ascii="Times New Roman" w:hAnsi="Times New Roman" w:cs="Times New Roman"/>
            <w:noProof/>
            <w:webHidden/>
          </w:rPr>
          <w:fldChar w:fldCharType="end"/>
        </w:r>
      </w:hyperlink>
    </w:p>
    <w:p w14:paraId="18C049B2"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8" w:history="1">
        <w:r w:rsidR="00D634BB" w:rsidRPr="003641F3">
          <w:rPr>
            <w:rStyle w:val="Lienhypertexte"/>
            <w:rFonts w:ascii="Times New Roman" w:hAnsi="Times New Roman" w:cs="Times New Roman"/>
            <w:b/>
            <w:noProof/>
          </w:rPr>
          <w:t>8. Modalités d’attribution des marchés conclus sur le fondement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_Toc519511388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75</w:t>
        </w:r>
        <w:r w:rsidR="00D634BB" w:rsidRPr="003641F3">
          <w:rPr>
            <w:rFonts w:ascii="Times New Roman" w:hAnsi="Times New Roman" w:cs="Times New Roman"/>
            <w:noProof/>
            <w:webHidden/>
          </w:rPr>
          <w:fldChar w:fldCharType="end"/>
        </w:r>
      </w:hyperlink>
    </w:p>
    <w:p w14:paraId="23D7E12C"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89" w:history="1">
        <w:r w:rsidR="00D634BB" w:rsidRPr="003641F3">
          <w:rPr>
            <w:rStyle w:val="Lienhypertexte"/>
            <w:rFonts w:ascii="Times New Roman" w:hAnsi="Times New Roman" w:cs="Times New Roman"/>
            <w:b/>
            <w:noProof/>
          </w:rPr>
          <w:t>9. Termes non couverts par l’Accord-cadre liés aux caractéristiques du besoin spécifiés dans les marchés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_Toc519511389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75</w:t>
        </w:r>
        <w:r w:rsidR="00D634BB" w:rsidRPr="003641F3">
          <w:rPr>
            <w:rFonts w:ascii="Times New Roman" w:hAnsi="Times New Roman" w:cs="Times New Roman"/>
            <w:noProof/>
            <w:webHidden/>
          </w:rPr>
          <w:fldChar w:fldCharType="end"/>
        </w:r>
      </w:hyperlink>
    </w:p>
    <w:p w14:paraId="2BE60E9B"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0" w:history="1">
        <w:r w:rsidR="00D634BB" w:rsidRPr="003641F3">
          <w:rPr>
            <w:rStyle w:val="Lienhypertexte"/>
            <w:rFonts w:ascii="Times New Roman" w:hAnsi="Times New Roman" w:cs="Times New Roman"/>
            <w:b/>
            <w:noProof/>
          </w:rPr>
          <w:t>10. Pièces contractuelles de l’Accord-cadre et des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_Toc519511390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75</w:t>
        </w:r>
        <w:r w:rsidR="00D634BB" w:rsidRPr="003641F3">
          <w:rPr>
            <w:rFonts w:ascii="Times New Roman" w:hAnsi="Times New Roman" w:cs="Times New Roman"/>
            <w:noProof/>
            <w:webHidden/>
          </w:rPr>
          <w:fldChar w:fldCharType="end"/>
        </w:r>
      </w:hyperlink>
    </w:p>
    <w:p w14:paraId="33CB1DEF"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1" w:history="1">
        <w:r w:rsidR="00D634BB" w:rsidRPr="003641F3">
          <w:rPr>
            <w:rStyle w:val="Lienhypertexte"/>
            <w:rFonts w:ascii="Times New Roman" w:hAnsi="Times New Roman" w:cs="Times New Roman"/>
            <w:b/>
            <w:noProof/>
          </w:rPr>
          <w:t>11. Durée – Délais d’exécution - Pénalités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_Toc519511391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76</w:t>
        </w:r>
        <w:r w:rsidR="00D634BB" w:rsidRPr="003641F3">
          <w:rPr>
            <w:rFonts w:ascii="Times New Roman" w:hAnsi="Times New Roman" w:cs="Times New Roman"/>
            <w:noProof/>
            <w:webHidden/>
          </w:rPr>
          <w:fldChar w:fldCharType="end"/>
        </w:r>
      </w:hyperlink>
    </w:p>
    <w:p w14:paraId="12483A8F"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2" w:history="1">
        <w:r w:rsidR="00D634BB" w:rsidRPr="003641F3">
          <w:rPr>
            <w:rStyle w:val="Lienhypertexte"/>
            <w:rFonts w:ascii="Times New Roman" w:hAnsi="Times New Roman" w:cs="Times New Roman"/>
            <w:b/>
            <w:noProof/>
          </w:rPr>
          <w:t>12. Pénalités pour absence de réponse aux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_Toc519511392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77</w:t>
        </w:r>
        <w:r w:rsidR="00D634BB" w:rsidRPr="003641F3">
          <w:rPr>
            <w:rFonts w:ascii="Times New Roman" w:hAnsi="Times New Roman" w:cs="Times New Roman"/>
            <w:noProof/>
            <w:webHidden/>
          </w:rPr>
          <w:fldChar w:fldCharType="end"/>
        </w:r>
      </w:hyperlink>
    </w:p>
    <w:p w14:paraId="77FB4687"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3" w:history="1">
        <w:r w:rsidR="00D634BB" w:rsidRPr="003641F3">
          <w:rPr>
            <w:rStyle w:val="Lienhypertexte"/>
            <w:rFonts w:ascii="Times New Roman" w:hAnsi="Times New Roman" w:cs="Times New Roman"/>
            <w:b/>
            <w:noProof/>
          </w:rPr>
          <w:t>13. Montant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_Toc519511393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77</w:t>
        </w:r>
        <w:r w:rsidR="00D634BB" w:rsidRPr="003641F3">
          <w:rPr>
            <w:rFonts w:ascii="Times New Roman" w:hAnsi="Times New Roman" w:cs="Times New Roman"/>
            <w:noProof/>
            <w:webHidden/>
          </w:rPr>
          <w:fldChar w:fldCharType="end"/>
        </w:r>
      </w:hyperlink>
    </w:p>
    <w:p w14:paraId="7DCDAD4A"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4" w:history="1">
        <w:r w:rsidR="00D634BB" w:rsidRPr="003641F3">
          <w:rPr>
            <w:rStyle w:val="Lienhypertexte"/>
            <w:rFonts w:ascii="Times New Roman" w:hAnsi="Times New Roman" w:cs="Times New Roman"/>
            <w:b/>
            <w:noProof/>
          </w:rPr>
          <w:t>14. Définition, contenu et variation des prix dans les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_Toc519511394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77</w:t>
        </w:r>
        <w:r w:rsidR="00D634BB" w:rsidRPr="003641F3">
          <w:rPr>
            <w:rFonts w:ascii="Times New Roman" w:hAnsi="Times New Roman" w:cs="Times New Roman"/>
            <w:noProof/>
            <w:webHidden/>
          </w:rPr>
          <w:fldChar w:fldCharType="end"/>
        </w:r>
      </w:hyperlink>
    </w:p>
    <w:p w14:paraId="567DE0A6"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5" w:history="1">
        <w:r w:rsidR="00D634BB" w:rsidRPr="003641F3">
          <w:rPr>
            <w:rStyle w:val="Lienhypertexte"/>
            <w:rFonts w:ascii="Times New Roman" w:hAnsi="Times New Roman" w:cs="Times New Roman"/>
            <w:b/>
            <w:noProof/>
          </w:rPr>
          <w:t>15. Modalités d’attribution des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_Toc519511395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79</w:t>
        </w:r>
        <w:r w:rsidR="00D634BB" w:rsidRPr="003641F3">
          <w:rPr>
            <w:rFonts w:ascii="Times New Roman" w:hAnsi="Times New Roman" w:cs="Times New Roman"/>
            <w:noProof/>
            <w:webHidden/>
          </w:rPr>
          <w:fldChar w:fldCharType="end"/>
        </w:r>
      </w:hyperlink>
    </w:p>
    <w:p w14:paraId="36202862"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6" w:history="1">
        <w:r w:rsidR="00D634BB" w:rsidRPr="003641F3">
          <w:rPr>
            <w:rStyle w:val="Lienhypertexte"/>
            <w:rFonts w:ascii="Times New Roman" w:hAnsi="Times New Roman" w:cs="Times New Roman"/>
            <w:b/>
            <w:noProof/>
          </w:rPr>
          <w:t>16. Financement des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_Toc519511396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82</w:t>
        </w:r>
        <w:r w:rsidR="00D634BB" w:rsidRPr="003641F3">
          <w:rPr>
            <w:rFonts w:ascii="Times New Roman" w:hAnsi="Times New Roman" w:cs="Times New Roman"/>
            <w:noProof/>
            <w:webHidden/>
          </w:rPr>
          <w:fldChar w:fldCharType="end"/>
        </w:r>
      </w:hyperlink>
    </w:p>
    <w:p w14:paraId="0AB9F68B"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7" w:history="1">
        <w:r w:rsidR="00D634BB" w:rsidRPr="003641F3">
          <w:rPr>
            <w:rStyle w:val="Lienhypertexte"/>
            <w:rFonts w:ascii="Times New Roman" w:hAnsi="Times New Roman" w:cs="Times New Roman"/>
            <w:b/>
            <w:noProof/>
          </w:rPr>
          <w:t>17. Sous-traitance des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_Toc519511397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83</w:t>
        </w:r>
        <w:r w:rsidR="00D634BB" w:rsidRPr="003641F3">
          <w:rPr>
            <w:rFonts w:ascii="Times New Roman" w:hAnsi="Times New Roman" w:cs="Times New Roman"/>
            <w:noProof/>
            <w:webHidden/>
          </w:rPr>
          <w:fldChar w:fldCharType="end"/>
        </w:r>
      </w:hyperlink>
    </w:p>
    <w:p w14:paraId="1B33FC27"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8" w:history="1">
        <w:r w:rsidR="00D634BB" w:rsidRPr="003641F3">
          <w:rPr>
            <w:rStyle w:val="Lienhypertexte"/>
            <w:rFonts w:ascii="Times New Roman" w:hAnsi="Times New Roman" w:cs="Times New Roman"/>
            <w:b/>
            <w:noProof/>
          </w:rPr>
          <w:t>18. Réception des prestations objet des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_Toc519511398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83</w:t>
        </w:r>
        <w:r w:rsidR="00D634BB" w:rsidRPr="003641F3">
          <w:rPr>
            <w:rFonts w:ascii="Times New Roman" w:hAnsi="Times New Roman" w:cs="Times New Roman"/>
            <w:noProof/>
            <w:webHidden/>
          </w:rPr>
          <w:fldChar w:fldCharType="end"/>
        </w:r>
      </w:hyperlink>
    </w:p>
    <w:p w14:paraId="345D2CD9"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399" w:history="1">
        <w:r w:rsidR="00D634BB" w:rsidRPr="003641F3">
          <w:rPr>
            <w:rStyle w:val="Lienhypertexte"/>
            <w:rFonts w:ascii="Times New Roman" w:hAnsi="Times New Roman" w:cs="Times New Roman"/>
            <w:b/>
            <w:noProof/>
          </w:rPr>
          <w:t>19. Garanties de bonne exécution l’Accord-cadre et des marchés subséquents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_Toc519511399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83</w:t>
        </w:r>
        <w:r w:rsidR="00D634BB" w:rsidRPr="003641F3">
          <w:rPr>
            <w:rFonts w:ascii="Times New Roman" w:hAnsi="Times New Roman" w:cs="Times New Roman"/>
            <w:noProof/>
            <w:webHidden/>
          </w:rPr>
          <w:fldChar w:fldCharType="end"/>
        </w:r>
      </w:hyperlink>
    </w:p>
    <w:p w14:paraId="758E6203"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400" w:history="1">
        <w:r w:rsidR="00D634BB" w:rsidRPr="003641F3">
          <w:rPr>
            <w:rStyle w:val="Lienhypertexte"/>
            <w:rFonts w:ascii="Times New Roman" w:hAnsi="Times New Roman" w:cs="Times New Roman"/>
            <w:b/>
            <w:noProof/>
          </w:rPr>
          <w:t>20. Modalités de paiement des prestations objet des marchés conclus sur le fondement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_Toc519511400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84</w:t>
        </w:r>
        <w:r w:rsidR="00D634BB" w:rsidRPr="003641F3">
          <w:rPr>
            <w:rFonts w:ascii="Times New Roman" w:hAnsi="Times New Roman" w:cs="Times New Roman"/>
            <w:noProof/>
            <w:webHidden/>
          </w:rPr>
          <w:fldChar w:fldCharType="end"/>
        </w:r>
      </w:hyperlink>
    </w:p>
    <w:p w14:paraId="7252FD7B"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401" w:history="1">
        <w:r w:rsidR="00D634BB" w:rsidRPr="003641F3">
          <w:rPr>
            <w:rStyle w:val="Lienhypertexte"/>
            <w:rFonts w:ascii="Times New Roman" w:hAnsi="Times New Roman" w:cs="Times New Roman"/>
            <w:b/>
            <w:noProof/>
          </w:rPr>
          <w:t>21. Assurances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_Toc519511401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84</w:t>
        </w:r>
        <w:r w:rsidR="00D634BB" w:rsidRPr="003641F3">
          <w:rPr>
            <w:rFonts w:ascii="Times New Roman" w:hAnsi="Times New Roman" w:cs="Times New Roman"/>
            <w:noProof/>
            <w:webHidden/>
          </w:rPr>
          <w:fldChar w:fldCharType="end"/>
        </w:r>
      </w:hyperlink>
    </w:p>
    <w:p w14:paraId="74D34334"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402" w:history="1">
        <w:r w:rsidR="00D634BB" w:rsidRPr="003641F3">
          <w:rPr>
            <w:rStyle w:val="Lienhypertexte"/>
            <w:rFonts w:ascii="Times New Roman" w:hAnsi="Times New Roman" w:cs="Times New Roman"/>
            <w:b/>
            <w:noProof/>
          </w:rPr>
          <w:t>22. Résiliation de l’Accord-cadre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_Toc519511402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84</w:t>
        </w:r>
        <w:r w:rsidR="00D634BB" w:rsidRPr="003641F3">
          <w:rPr>
            <w:rFonts w:ascii="Times New Roman" w:hAnsi="Times New Roman" w:cs="Times New Roman"/>
            <w:noProof/>
            <w:webHidden/>
          </w:rPr>
          <w:fldChar w:fldCharType="end"/>
        </w:r>
      </w:hyperlink>
    </w:p>
    <w:p w14:paraId="67C614E7"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403" w:history="1">
        <w:r w:rsidR="00D634BB" w:rsidRPr="003641F3">
          <w:rPr>
            <w:rStyle w:val="Lienhypertexte"/>
            <w:rFonts w:ascii="Times New Roman" w:hAnsi="Times New Roman" w:cs="Times New Roman"/>
            <w:b/>
            <w:noProof/>
          </w:rPr>
          <w:t>23. Impôts, droits et taxes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_Toc519511403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85</w:t>
        </w:r>
        <w:r w:rsidR="00D634BB" w:rsidRPr="003641F3">
          <w:rPr>
            <w:rFonts w:ascii="Times New Roman" w:hAnsi="Times New Roman" w:cs="Times New Roman"/>
            <w:noProof/>
            <w:webHidden/>
          </w:rPr>
          <w:fldChar w:fldCharType="end"/>
        </w:r>
      </w:hyperlink>
    </w:p>
    <w:p w14:paraId="351CDB3A"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404" w:history="1">
        <w:r w:rsidR="00D634BB" w:rsidRPr="003641F3">
          <w:rPr>
            <w:rStyle w:val="Lienhypertexte"/>
            <w:rFonts w:ascii="Times New Roman" w:hAnsi="Times New Roman" w:cs="Times New Roman"/>
            <w:b/>
            <w:noProof/>
          </w:rPr>
          <w:t>24. Litiges</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_Toc519511404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85</w:t>
        </w:r>
        <w:r w:rsidR="00D634BB" w:rsidRPr="003641F3">
          <w:rPr>
            <w:rFonts w:ascii="Times New Roman" w:hAnsi="Times New Roman" w:cs="Times New Roman"/>
            <w:noProof/>
            <w:webHidden/>
          </w:rPr>
          <w:fldChar w:fldCharType="end"/>
        </w:r>
      </w:hyperlink>
    </w:p>
    <w:p w14:paraId="2F131CD5" w14:textId="77777777" w:rsidR="00D634BB" w:rsidRPr="003641F3" w:rsidRDefault="00000000" w:rsidP="00D634BB">
      <w:pPr>
        <w:pStyle w:val="TM4"/>
        <w:tabs>
          <w:tab w:val="right" w:pos="8990"/>
        </w:tabs>
        <w:rPr>
          <w:rFonts w:ascii="Times New Roman" w:eastAsiaTheme="minorEastAsia" w:hAnsi="Times New Roman" w:cs="Times New Roman"/>
          <w:noProof/>
          <w:sz w:val="24"/>
          <w:szCs w:val="24"/>
          <w:lang w:val="fr-SN"/>
        </w:rPr>
      </w:pPr>
      <w:hyperlink w:anchor="_Toc519511405" w:history="1">
        <w:r w:rsidR="00D634BB" w:rsidRPr="003641F3">
          <w:rPr>
            <w:rStyle w:val="Lienhypertexte"/>
            <w:rFonts w:ascii="Times New Roman" w:hAnsi="Times New Roman" w:cs="Times New Roman"/>
            <w:b/>
            <w:noProof/>
          </w:rPr>
          <w:t>25. Droit applicable</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_Toc519511405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AA3A9E" w:rsidRPr="003641F3">
          <w:rPr>
            <w:rFonts w:ascii="Times New Roman" w:hAnsi="Times New Roman" w:cs="Times New Roman"/>
            <w:noProof/>
            <w:webHidden/>
          </w:rPr>
          <w:t>86</w:t>
        </w:r>
        <w:r w:rsidR="00D634BB" w:rsidRPr="003641F3">
          <w:rPr>
            <w:rFonts w:ascii="Times New Roman" w:hAnsi="Times New Roman" w:cs="Times New Roman"/>
            <w:noProof/>
            <w:webHidden/>
          </w:rPr>
          <w:fldChar w:fldCharType="end"/>
        </w:r>
      </w:hyperlink>
    </w:p>
    <w:p w14:paraId="0B45EC47" w14:textId="77777777" w:rsidR="00D634BB" w:rsidRPr="003641F3" w:rsidRDefault="00D634BB" w:rsidP="00D634BB">
      <w:pPr>
        <w:jc w:val="center"/>
        <w:rPr>
          <w:b/>
        </w:rPr>
      </w:pPr>
      <w:r w:rsidRPr="003641F3">
        <w:rPr>
          <w:bCs/>
          <w:szCs w:val="24"/>
        </w:rPr>
        <w:fldChar w:fldCharType="end"/>
      </w:r>
    </w:p>
    <w:p w14:paraId="14860B8E" w14:textId="77777777" w:rsidR="00F928F8" w:rsidRPr="003641F3" w:rsidRDefault="00F928F8" w:rsidP="00AD57D9">
      <w:pPr>
        <w:spacing w:after="240"/>
        <w:jc w:val="center"/>
        <w:rPr>
          <w:b/>
          <w:bCs/>
          <w:sz w:val="36"/>
        </w:rPr>
      </w:pPr>
      <w:bookmarkStart w:id="601" w:name="_Toc494778791"/>
    </w:p>
    <w:p w14:paraId="7575FD0E" w14:textId="77777777" w:rsidR="00F928F8" w:rsidRPr="003641F3" w:rsidRDefault="00F928F8" w:rsidP="00AD57D9">
      <w:pPr>
        <w:spacing w:after="240"/>
        <w:jc w:val="center"/>
        <w:rPr>
          <w:b/>
          <w:bCs/>
          <w:sz w:val="36"/>
        </w:rPr>
      </w:pPr>
    </w:p>
    <w:p w14:paraId="4A7A0450" w14:textId="77777777" w:rsidR="00F928F8" w:rsidRPr="003641F3" w:rsidRDefault="00F928F8" w:rsidP="00AD57D9">
      <w:pPr>
        <w:spacing w:after="240"/>
        <w:jc w:val="center"/>
        <w:rPr>
          <w:b/>
          <w:bCs/>
          <w:sz w:val="36"/>
        </w:rPr>
      </w:pPr>
    </w:p>
    <w:p w14:paraId="46043F36" w14:textId="77777777" w:rsidR="00F928F8" w:rsidRPr="003641F3" w:rsidRDefault="00F928F8" w:rsidP="00AD57D9">
      <w:pPr>
        <w:spacing w:after="240"/>
        <w:jc w:val="center"/>
        <w:rPr>
          <w:b/>
          <w:bCs/>
          <w:sz w:val="36"/>
        </w:rPr>
      </w:pPr>
    </w:p>
    <w:p w14:paraId="2BF9E5C4" w14:textId="77777777" w:rsidR="00F928F8" w:rsidRPr="003641F3" w:rsidRDefault="00F928F8" w:rsidP="00AD57D9">
      <w:pPr>
        <w:spacing w:after="240"/>
        <w:jc w:val="center"/>
        <w:rPr>
          <w:b/>
          <w:bCs/>
          <w:sz w:val="36"/>
        </w:rPr>
      </w:pPr>
    </w:p>
    <w:p w14:paraId="2CF0604E" w14:textId="77777777" w:rsidR="00F928F8" w:rsidRPr="003641F3" w:rsidRDefault="00F928F8" w:rsidP="00AD57D9">
      <w:pPr>
        <w:spacing w:after="240"/>
        <w:jc w:val="center"/>
        <w:rPr>
          <w:b/>
          <w:bCs/>
          <w:sz w:val="36"/>
        </w:rPr>
      </w:pPr>
    </w:p>
    <w:p w14:paraId="1CAB4A7C" w14:textId="77777777" w:rsidR="00F928F8" w:rsidRPr="003641F3" w:rsidRDefault="00F928F8" w:rsidP="00AD57D9">
      <w:pPr>
        <w:spacing w:after="240"/>
        <w:jc w:val="center"/>
        <w:rPr>
          <w:b/>
          <w:bCs/>
          <w:sz w:val="36"/>
        </w:rPr>
      </w:pPr>
    </w:p>
    <w:bookmarkEnd w:id="601"/>
    <w:p w14:paraId="725528B9" w14:textId="77777777" w:rsidR="00AD57D9" w:rsidRPr="003641F3" w:rsidRDefault="00AD57D9" w:rsidP="00EE4DB6">
      <w:pPr>
        <w:rPr>
          <w:b/>
          <w:bCs/>
          <w:sz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09"/>
      </w:tblGrid>
      <w:tr w:rsidR="00F928F8" w:rsidRPr="003641F3" w14:paraId="1FDE31D6" w14:textId="77777777" w:rsidTr="003D6811">
        <w:tc>
          <w:tcPr>
            <w:tcW w:w="2547" w:type="dxa"/>
          </w:tcPr>
          <w:p w14:paraId="48082B75" w14:textId="77777777" w:rsidR="00F928F8" w:rsidRPr="003641F3" w:rsidRDefault="00EE4DB6" w:rsidP="00EE4DB6">
            <w:pPr>
              <w:pStyle w:val="Titre4"/>
              <w:jc w:val="left"/>
              <w:rPr>
                <w:b/>
                <w:sz w:val="24"/>
                <w:szCs w:val="24"/>
                <w:lang w:val="fr-FR"/>
              </w:rPr>
            </w:pPr>
            <w:bookmarkStart w:id="602" w:name="_Toc519479956"/>
            <w:bookmarkStart w:id="603" w:name="_Toc519481223"/>
            <w:bookmarkStart w:id="604" w:name="_Toc519511381"/>
            <w:r w:rsidRPr="003641F3">
              <w:rPr>
                <w:b/>
                <w:sz w:val="24"/>
                <w:szCs w:val="24"/>
                <w:lang w:val="fr-FR"/>
              </w:rPr>
              <w:lastRenderedPageBreak/>
              <w:t xml:space="preserve">1. </w:t>
            </w:r>
            <w:r w:rsidR="00F928F8" w:rsidRPr="003641F3">
              <w:rPr>
                <w:b/>
                <w:sz w:val="24"/>
                <w:szCs w:val="24"/>
                <w:lang w:val="fr-FR"/>
              </w:rPr>
              <w:t>Définitions</w:t>
            </w:r>
            <w:bookmarkEnd w:id="602"/>
            <w:bookmarkEnd w:id="603"/>
            <w:bookmarkEnd w:id="604"/>
          </w:p>
        </w:tc>
        <w:tc>
          <w:tcPr>
            <w:tcW w:w="6509" w:type="dxa"/>
          </w:tcPr>
          <w:p w14:paraId="7C77F0DB" w14:textId="77777777" w:rsidR="00F928F8" w:rsidRPr="003641F3" w:rsidRDefault="00F928F8" w:rsidP="001702D3">
            <w:pPr>
              <w:numPr>
                <w:ilvl w:val="1"/>
                <w:numId w:val="87"/>
              </w:numPr>
              <w:spacing w:after="200"/>
              <w:ind w:right="-72"/>
              <w:rPr>
                <w:sz w:val="24"/>
                <w:szCs w:val="24"/>
              </w:rPr>
            </w:pPr>
            <w:r w:rsidRPr="003641F3">
              <w:rPr>
                <w:sz w:val="24"/>
                <w:szCs w:val="24"/>
              </w:rPr>
              <w:t>À moins que le contexte ne le requière différemment, chaque fois qu’ils sont utilisés dans le présent Accord-cadre, les termes ci-après ont les significations suivantes :</w:t>
            </w:r>
          </w:p>
          <w:p w14:paraId="205FFB18" w14:textId="77777777" w:rsidR="00F928F8" w:rsidRPr="003641F3" w:rsidRDefault="00F928F8" w:rsidP="001702D3">
            <w:pPr>
              <w:pStyle w:val="BankNormal"/>
              <w:numPr>
                <w:ilvl w:val="0"/>
                <w:numId w:val="89"/>
              </w:numPr>
              <w:tabs>
                <w:tab w:val="clear" w:pos="2550"/>
              </w:tabs>
              <w:overflowPunct/>
              <w:autoSpaceDE/>
              <w:autoSpaceDN/>
              <w:adjustRightInd/>
              <w:spacing w:after="200"/>
              <w:ind w:left="526" w:hanging="526"/>
              <w:textAlignment w:val="auto"/>
              <w:rPr>
                <w:sz w:val="24"/>
                <w:szCs w:val="24"/>
                <w:lang w:val="fr-SN"/>
              </w:rPr>
            </w:pPr>
            <w:r w:rsidRPr="003641F3">
              <w:rPr>
                <w:sz w:val="24"/>
                <w:szCs w:val="24"/>
                <w:lang w:val="fr-SN"/>
              </w:rPr>
              <w:t>Accord-cadre : le contrat signé par les Parties et tous les documents annexés, à savoir les Conditions générales (CG), les Conditions particulières (CP) et les Annexes</w:t>
            </w:r>
          </w:p>
          <w:p w14:paraId="1D30932D" w14:textId="77777777" w:rsidR="00F928F8" w:rsidRPr="003641F3" w:rsidRDefault="00F928F8" w:rsidP="001702D3">
            <w:pPr>
              <w:pStyle w:val="BankNormal"/>
              <w:numPr>
                <w:ilvl w:val="0"/>
                <w:numId w:val="89"/>
              </w:numPr>
              <w:tabs>
                <w:tab w:val="clear" w:pos="2550"/>
              </w:tabs>
              <w:overflowPunct/>
              <w:autoSpaceDE/>
              <w:autoSpaceDN/>
              <w:adjustRightInd/>
              <w:spacing w:after="200"/>
              <w:ind w:left="526" w:hanging="526"/>
              <w:textAlignment w:val="auto"/>
              <w:rPr>
                <w:sz w:val="24"/>
                <w:szCs w:val="24"/>
                <w:lang w:val="fr-SN"/>
              </w:rPr>
            </w:pPr>
            <w:r w:rsidRPr="003641F3">
              <w:rPr>
                <w:sz w:val="24"/>
                <w:szCs w:val="24"/>
                <w:lang w:val="fr-SN"/>
              </w:rPr>
              <w:t xml:space="preserve">Autorité contractante : l’institution avec laquelle le Candidat sélectionné signe </w:t>
            </w:r>
            <w:r w:rsidR="006E54B3" w:rsidRPr="003641F3">
              <w:rPr>
                <w:sz w:val="24"/>
                <w:szCs w:val="24"/>
                <w:lang w:val="fr-SN"/>
              </w:rPr>
              <w:t>l’A</w:t>
            </w:r>
            <w:r w:rsidRPr="003641F3">
              <w:rPr>
                <w:sz w:val="24"/>
                <w:szCs w:val="24"/>
                <w:lang w:val="fr-SN"/>
              </w:rPr>
              <w:t>ccord-cadre.</w:t>
            </w:r>
          </w:p>
          <w:p w14:paraId="6B8AD573" w14:textId="2A518997" w:rsidR="00F928F8" w:rsidRPr="003641F3" w:rsidRDefault="00F928F8" w:rsidP="001702D3">
            <w:pPr>
              <w:pStyle w:val="BankNormal"/>
              <w:numPr>
                <w:ilvl w:val="0"/>
                <w:numId w:val="89"/>
              </w:numPr>
              <w:tabs>
                <w:tab w:val="clear" w:pos="2550"/>
              </w:tabs>
              <w:overflowPunct/>
              <w:autoSpaceDE/>
              <w:autoSpaceDN/>
              <w:adjustRightInd/>
              <w:spacing w:after="200"/>
              <w:ind w:left="526" w:hanging="526"/>
              <w:textAlignment w:val="auto"/>
              <w:rPr>
                <w:sz w:val="24"/>
                <w:szCs w:val="24"/>
                <w:lang w:val="fr-SN"/>
              </w:rPr>
            </w:pPr>
            <w:r w:rsidRPr="003641F3">
              <w:rPr>
                <w:sz w:val="24"/>
                <w:szCs w:val="24"/>
                <w:lang w:val="fr-SN"/>
              </w:rPr>
              <w:t xml:space="preserve">Droit applicable : désigne les lois et les autres textes ayant force de loi </w:t>
            </w:r>
            <w:r w:rsidR="009E6288">
              <w:rPr>
                <w:sz w:val="24"/>
                <w:szCs w:val="24"/>
                <w:lang w:val="fr-SN"/>
              </w:rPr>
              <w:t xml:space="preserve">à la CEDEAO </w:t>
            </w:r>
            <w:r w:rsidRPr="003641F3">
              <w:rPr>
                <w:sz w:val="24"/>
                <w:szCs w:val="24"/>
                <w:lang w:val="fr-SN"/>
              </w:rPr>
              <w:t>au fur et à mesure de leur publication et de leur mise en vigueur.</w:t>
            </w:r>
          </w:p>
          <w:p w14:paraId="482B8E25" w14:textId="77777777" w:rsidR="00F928F8" w:rsidRPr="003641F3" w:rsidRDefault="00F928F8" w:rsidP="001702D3">
            <w:pPr>
              <w:pStyle w:val="BankNormal"/>
              <w:numPr>
                <w:ilvl w:val="0"/>
                <w:numId w:val="89"/>
              </w:numPr>
              <w:tabs>
                <w:tab w:val="clear" w:pos="2550"/>
              </w:tabs>
              <w:overflowPunct/>
              <w:autoSpaceDE/>
              <w:autoSpaceDN/>
              <w:adjustRightInd/>
              <w:spacing w:after="200"/>
              <w:ind w:left="526" w:hanging="526"/>
              <w:textAlignment w:val="auto"/>
              <w:rPr>
                <w:sz w:val="24"/>
                <w:szCs w:val="24"/>
                <w:lang w:val="fr-SN"/>
              </w:rPr>
            </w:pPr>
            <w:r w:rsidRPr="003641F3">
              <w:rPr>
                <w:sz w:val="24"/>
                <w:szCs w:val="24"/>
                <w:lang w:val="fr-SN"/>
              </w:rPr>
              <w:t>« Fraude et Corruption » désigne toute action définie dans les Conditions générales de l’accord-cadre (y compris les expressions « pratique coercitive », « pratique collusoire » « pratique de corruption », « pratique frauduleuse », « pratique obstructive », et « pratique prohibée » définies dans les Conditions générales de l’accord-cadre), et qui pourra entraîner des poursuites contre le Consultant, ses Personnels ou les personnels de l’Autorité Contractante</w:t>
            </w:r>
          </w:p>
          <w:p w14:paraId="49F8F489" w14:textId="77777777" w:rsidR="00F928F8" w:rsidRPr="003641F3" w:rsidRDefault="00F928F8" w:rsidP="001702D3">
            <w:pPr>
              <w:pStyle w:val="BankNormal"/>
              <w:numPr>
                <w:ilvl w:val="0"/>
                <w:numId w:val="89"/>
              </w:numPr>
              <w:tabs>
                <w:tab w:val="clear" w:pos="2550"/>
              </w:tabs>
              <w:overflowPunct/>
              <w:autoSpaceDE/>
              <w:autoSpaceDN/>
              <w:adjustRightInd/>
              <w:spacing w:after="200"/>
              <w:ind w:left="526" w:hanging="526"/>
              <w:textAlignment w:val="auto"/>
              <w:rPr>
                <w:sz w:val="24"/>
                <w:szCs w:val="24"/>
                <w:lang w:val="fr-SN"/>
              </w:rPr>
            </w:pPr>
            <w:r w:rsidRPr="003641F3">
              <w:rPr>
                <w:sz w:val="24"/>
                <w:szCs w:val="24"/>
                <w:lang w:val="fr-SN"/>
              </w:rPr>
              <w:t>Jour : il s’agit d’une journée calendaire ; sauf indication contraire, les délais sont exprimés en jours francs, à savoir en nombre de jours entiers, sans inclure dans le délai le jour de son point de départ, ni le dernier jour.</w:t>
            </w:r>
          </w:p>
          <w:p w14:paraId="6ECA1677" w14:textId="77777777" w:rsidR="00F928F8" w:rsidRPr="003641F3" w:rsidRDefault="00F928F8" w:rsidP="001702D3">
            <w:pPr>
              <w:pStyle w:val="BankNormal"/>
              <w:numPr>
                <w:ilvl w:val="0"/>
                <w:numId w:val="89"/>
              </w:numPr>
              <w:tabs>
                <w:tab w:val="clear" w:pos="2550"/>
              </w:tabs>
              <w:overflowPunct/>
              <w:autoSpaceDE/>
              <w:autoSpaceDN/>
              <w:adjustRightInd/>
              <w:spacing w:after="200"/>
              <w:ind w:left="526" w:hanging="526"/>
              <w:textAlignment w:val="auto"/>
              <w:rPr>
                <w:sz w:val="24"/>
                <w:szCs w:val="24"/>
                <w:lang w:val="fr-SN"/>
              </w:rPr>
            </w:pPr>
            <w:r w:rsidRPr="003641F3">
              <w:rPr>
                <w:sz w:val="24"/>
                <w:szCs w:val="24"/>
                <w:lang w:val="fr-SN"/>
              </w:rPr>
              <w:t>Marché subséquent : le marché passé sur le fondement de l’accord-cadre.</w:t>
            </w:r>
          </w:p>
          <w:p w14:paraId="59CCC63F" w14:textId="77777777" w:rsidR="00F928F8" w:rsidRPr="003641F3" w:rsidRDefault="00F928F8" w:rsidP="001702D3">
            <w:pPr>
              <w:pStyle w:val="BankNormal"/>
              <w:numPr>
                <w:ilvl w:val="0"/>
                <w:numId w:val="89"/>
              </w:numPr>
              <w:tabs>
                <w:tab w:val="clear" w:pos="2550"/>
              </w:tabs>
              <w:overflowPunct/>
              <w:autoSpaceDE/>
              <w:autoSpaceDN/>
              <w:adjustRightInd/>
              <w:spacing w:after="220"/>
              <w:ind w:left="533" w:hanging="533"/>
              <w:textAlignment w:val="auto"/>
              <w:rPr>
                <w:sz w:val="24"/>
                <w:szCs w:val="24"/>
                <w:lang w:val="fr-SN"/>
              </w:rPr>
            </w:pPr>
            <w:r w:rsidRPr="003641F3">
              <w:rPr>
                <w:sz w:val="24"/>
                <w:szCs w:val="24"/>
                <w:lang w:val="fr-SN"/>
              </w:rPr>
              <w:t>Sous-traitant : toute personne ou entité engagée par le Titulaire pour exécuter une partie des Prestations.</w:t>
            </w:r>
          </w:p>
        </w:tc>
      </w:tr>
      <w:tr w:rsidR="00F928F8" w:rsidRPr="003641F3" w14:paraId="5BB6D494" w14:textId="77777777" w:rsidTr="003D6811">
        <w:tc>
          <w:tcPr>
            <w:tcW w:w="2547" w:type="dxa"/>
          </w:tcPr>
          <w:p w14:paraId="2A2A9524" w14:textId="77777777" w:rsidR="00F928F8" w:rsidRPr="003641F3" w:rsidRDefault="00EE4DB6" w:rsidP="00EE4DB6">
            <w:pPr>
              <w:pStyle w:val="Titre4"/>
              <w:jc w:val="left"/>
              <w:rPr>
                <w:b/>
                <w:sz w:val="24"/>
                <w:szCs w:val="24"/>
                <w:lang w:val="fr-FR"/>
              </w:rPr>
            </w:pPr>
            <w:bookmarkStart w:id="605" w:name="_Toc519479957"/>
            <w:bookmarkStart w:id="606" w:name="_Toc519481224"/>
            <w:bookmarkStart w:id="607" w:name="_Toc519511382"/>
            <w:r w:rsidRPr="003641F3">
              <w:rPr>
                <w:b/>
                <w:sz w:val="24"/>
                <w:szCs w:val="24"/>
                <w:lang w:val="fr-FR"/>
              </w:rPr>
              <w:t xml:space="preserve">2. </w:t>
            </w:r>
            <w:r w:rsidR="00F928F8" w:rsidRPr="003641F3">
              <w:rPr>
                <w:b/>
                <w:sz w:val="24"/>
                <w:szCs w:val="24"/>
                <w:lang w:val="fr-FR"/>
              </w:rPr>
              <w:t>Contractants</w:t>
            </w:r>
            <w:bookmarkEnd w:id="605"/>
            <w:bookmarkEnd w:id="606"/>
            <w:bookmarkEnd w:id="607"/>
          </w:p>
        </w:tc>
        <w:tc>
          <w:tcPr>
            <w:tcW w:w="6509" w:type="dxa"/>
          </w:tcPr>
          <w:p w14:paraId="3EA85AF9" w14:textId="77777777" w:rsidR="00F928F8" w:rsidRPr="003641F3" w:rsidRDefault="00F928F8" w:rsidP="001702D3">
            <w:pPr>
              <w:numPr>
                <w:ilvl w:val="1"/>
                <w:numId w:val="90"/>
              </w:numPr>
              <w:spacing w:after="200"/>
              <w:ind w:right="-72"/>
              <w:rPr>
                <w:color w:val="231F20"/>
                <w:spacing w:val="-4"/>
                <w:sz w:val="24"/>
                <w:szCs w:val="24"/>
              </w:rPr>
            </w:pPr>
            <w:r w:rsidRPr="003641F3">
              <w:rPr>
                <w:color w:val="231F20"/>
                <w:spacing w:val="-4"/>
                <w:sz w:val="24"/>
                <w:szCs w:val="24"/>
              </w:rPr>
              <w:t xml:space="preserve">Le présent accord-cadre est conclu entre les parties mentionnées dans les </w:t>
            </w:r>
            <w:r w:rsidRPr="003641F3">
              <w:rPr>
                <w:b/>
                <w:color w:val="231F20"/>
                <w:spacing w:val="-4"/>
                <w:sz w:val="24"/>
                <w:szCs w:val="24"/>
              </w:rPr>
              <w:t>CP</w:t>
            </w:r>
            <w:r w:rsidRPr="003641F3">
              <w:rPr>
                <w:color w:val="231F20"/>
                <w:spacing w:val="-4"/>
                <w:sz w:val="24"/>
                <w:szCs w:val="24"/>
              </w:rPr>
              <w:t xml:space="preserve">. </w:t>
            </w:r>
          </w:p>
        </w:tc>
      </w:tr>
      <w:tr w:rsidR="00F928F8" w:rsidRPr="003641F3" w14:paraId="62FCBAC9" w14:textId="77777777" w:rsidTr="003D6811">
        <w:tc>
          <w:tcPr>
            <w:tcW w:w="2547" w:type="dxa"/>
          </w:tcPr>
          <w:p w14:paraId="10060E9B" w14:textId="77777777" w:rsidR="00F928F8" w:rsidRPr="003641F3" w:rsidRDefault="00EE4DB6" w:rsidP="00EE4DB6">
            <w:pPr>
              <w:pStyle w:val="Titre4"/>
              <w:jc w:val="left"/>
              <w:rPr>
                <w:b/>
                <w:sz w:val="24"/>
                <w:szCs w:val="24"/>
                <w:lang w:val="fr-FR"/>
              </w:rPr>
            </w:pPr>
            <w:bookmarkStart w:id="608" w:name="_Toc519479958"/>
            <w:bookmarkStart w:id="609" w:name="_Toc519481225"/>
            <w:bookmarkStart w:id="610" w:name="_Toc519511383"/>
            <w:r w:rsidRPr="003641F3">
              <w:rPr>
                <w:b/>
                <w:sz w:val="24"/>
                <w:szCs w:val="24"/>
                <w:lang w:val="fr-FR"/>
              </w:rPr>
              <w:t xml:space="preserve">3. </w:t>
            </w:r>
            <w:r w:rsidR="00F928F8" w:rsidRPr="003641F3">
              <w:rPr>
                <w:b/>
                <w:sz w:val="24"/>
                <w:szCs w:val="24"/>
                <w:lang w:val="fr-FR"/>
              </w:rPr>
              <w:t>Sanctions des fautes commises par les candidats ou titulaires de marchés publics</w:t>
            </w:r>
            <w:bookmarkEnd w:id="608"/>
            <w:bookmarkEnd w:id="609"/>
            <w:bookmarkEnd w:id="610"/>
          </w:p>
        </w:tc>
        <w:tc>
          <w:tcPr>
            <w:tcW w:w="6509" w:type="dxa"/>
          </w:tcPr>
          <w:p w14:paraId="536B05CE" w14:textId="76B9FCAF" w:rsidR="00F928F8" w:rsidRPr="003641F3" w:rsidRDefault="00F928F8" w:rsidP="001702D3">
            <w:pPr>
              <w:numPr>
                <w:ilvl w:val="1"/>
                <w:numId w:val="91"/>
              </w:numPr>
              <w:spacing w:after="200"/>
              <w:ind w:right="-72"/>
              <w:rPr>
                <w:sz w:val="24"/>
                <w:szCs w:val="24"/>
              </w:rPr>
            </w:pPr>
            <w:r w:rsidRPr="003641F3">
              <w:rPr>
                <w:sz w:val="24"/>
                <w:szCs w:val="24"/>
              </w:rPr>
              <w:t xml:space="preserve">La </w:t>
            </w:r>
            <w:r w:rsidR="009E6288">
              <w:rPr>
                <w:sz w:val="24"/>
                <w:szCs w:val="24"/>
              </w:rPr>
              <w:t>CEDEAO</w:t>
            </w:r>
            <w:r w:rsidRPr="003641F3">
              <w:rPr>
                <w:sz w:val="24"/>
                <w:szCs w:val="24"/>
              </w:rPr>
              <w:t xml:space="preserve"> exige que les candidats, et les titulaires de ses marchés publics, qu’ils respectent les règles d’éthique professionnelle les plus strictes durant la passation et l’exécution de ces marchés. Des sanctions peuvent être prononcées par le Comité d</w:t>
            </w:r>
            <w:r w:rsidR="00126B80">
              <w:rPr>
                <w:sz w:val="24"/>
                <w:szCs w:val="24"/>
              </w:rPr>
              <w:t>es sanctions</w:t>
            </w:r>
            <w:r w:rsidRPr="003641F3">
              <w:rPr>
                <w:sz w:val="24"/>
                <w:szCs w:val="24"/>
              </w:rPr>
              <w:t xml:space="preserve"> à l'égard des candidats et titulaires de marchés en cas de constatation de violations des règles de passation des marchés publics commises par les intéressés. Est passible de telles sanctions le candidat ou titulaire qui :</w:t>
            </w:r>
          </w:p>
          <w:p w14:paraId="4BCAA433" w14:textId="77777777" w:rsidR="00F928F8" w:rsidRPr="003641F3" w:rsidRDefault="00F928F8" w:rsidP="001702D3">
            <w:pPr>
              <w:numPr>
                <w:ilvl w:val="0"/>
                <w:numId w:val="86"/>
              </w:numPr>
              <w:ind w:right="113"/>
              <w:rPr>
                <w:sz w:val="24"/>
                <w:szCs w:val="24"/>
              </w:rPr>
            </w:pPr>
            <w:r w:rsidRPr="003641F3">
              <w:rPr>
                <w:sz w:val="24"/>
                <w:szCs w:val="24"/>
              </w:rPr>
              <w:t>a octroyé ou promis d'octroyer à toute personne intervenant à quelque titre que ce soit dans la procédure de passation du marché un avantage indu, pécuniaire ou autre, directement ou par des intermédiaires, en vue d'obtenir le marché ;</w:t>
            </w:r>
          </w:p>
          <w:p w14:paraId="380A15BD" w14:textId="77777777" w:rsidR="00F928F8" w:rsidRPr="003641F3" w:rsidRDefault="00F928F8" w:rsidP="001702D3">
            <w:pPr>
              <w:numPr>
                <w:ilvl w:val="0"/>
                <w:numId w:val="86"/>
              </w:numPr>
              <w:ind w:right="113"/>
              <w:rPr>
                <w:sz w:val="24"/>
                <w:szCs w:val="24"/>
              </w:rPr>
            </w:pPr>
            <w:r w:rsidRPr="003641F3">
              <w:rPr>
                <w:sz w:val="24"/>
                <w:szCs w:val="24"/>
              </w:rPr>
              <w:lastRenderedPageBreak/>
              <w:t>a participé à des pratiques de collusion entre candidats afin d’établir les prix des offres à des niveaux artificiels et non concurrentiels, privant l’autorité contractante des avantages d’une concurrence libre et ouverte ;</w:t>
            </w:r>
          </w:p>
          <w:p w14:paraId="75F0CBFF" w14:textId="77777777" w:rsidR="00F928F8" w:rsidRPr="003641F3" w:rsidRDefault="00F928F8" w:rsidP="001702D3">
            <w:pPr>
              <w:numPr>
                <w:ilvl w:val="0"/>
                <w:numId w:val="86"/>
              </w:numPr>
              <w:ind w:right="113"/>
              <w:rPr>
                <w:sz w:val="24"/>
                <w:szCs w:val="24"/>
              </w:rPr>
            </w:pPr>
            <w:r w:rsidRPr="003641F3">
              <w:rPr>
                <w:sz w:val="24"/>
                <w:szCs w:val="24"/>
              </w:rPr>
              <w:t xml:space="preserve">a influé sur le mode de passation du marché ou sur la définition des prestations de façon à bénéficier d'un avantage indu ; </w:t>
            </w:r>
          </w:p>
          <w:p w14:paraId="31CEFBC2" w14:textId="77777777" w:rsidR="00F928F8" w:rsidRPr="003641F3" w:rsidRDefault="00F928F8" w:rsidP="001702D3">
            <w:pPr>
              <w:numPr>
                <w:ilvl w:val="0"/>
                <w:numId w:val="86"/>
              </w:numPr>
              <w:ind w:right="113"/>
              <w:rPr>
                <w:sz w:val="24"/>
                <w:szCs w:val="24"/>
              </w:rPr>
            </w:pPr>
            <w:r w:rsidRPr="003641F3">
              <w:rPr>
                <w:sz w:val="24"/>
                <w:szCs w:val="24"/>
              </w:rPr>
              <w:t>a fourni délibérément dans son offre des informations ou des déclarations fausses ou mensongères, susceptibles d'influer sur le résultat de la procédure de passation;</w:t>
            </w:r>
          </w:p>
          <w:p w14:paraId="6C9D20B5" w14:textId="77777777" w:rsidR="00F928F8" w:rsidRPr="003641F3" w:rsidRDefault="00F928F8" w:rsidP="001702D3">
            <w:pPr>
              <w:numPr>
                <w:ilvl w:val="0"/>
                <w:numId w:val="86"/>
              </w:numPr>
              <w:ind w:right="113"/>
              <w:rPr>
                <w:color w:val="231F20"/>
                <w:spacing w:val="-4"/>
                <w:sz w:val="24"/>
                <w:szCs w:val="24"/>
              </w:rPr>
            </w:pPr>
            <w:r w:rsidRPr="003641F3">
              <w:rPr>
                <w:sz w:val="24"/>
                <w:szCs w:val="24"/>
              </w:rPr>
              <w:t>a établi des demandes de paiement ne correspondant pas aux prestations effectivement fournies.</w:t>
            </w:r>
          </w:p>
        </w:tc>
      </w:tr>
      <w:tr w:rsidR="00F928F8" w:rsidRPr="003641F3" w14:paraId="28B038D2" w14:textId="77777777" w:rsidTr="003D6811">
        <w:tc>
          <w:tcPr>
            <w:tcW w:w="2547" w:type="dxa"/>
          </w:tcPr>
          <w:p w14:paraId="149694C1" w14:textId="77777777" w:rsidR="00F928F8" w:rsidRPr="003641F3" w:rsidRDefault="00F928F8" w:rsidP="00EE4DB6">
            <w:pPr>
              <w:pStyle w:val="Titre4"/>
              <w:jc w:val="left"/>
              <w:rPr>
                <w:b/>
                <w:sz w:val="24"/>
                <w:szCs w:val="24"/>
                <w:lang w:val="fr-FR"/>
              </w:rPr>
            </w:pPr>
          </w:p>
        </w:tc>
        <w:tc>
          <w:tcPr>
            <w:tcW w:w="6509" w:type="dxa"/>
          </w:tcPr>
          <w:p w14:paraId="6FD55A85" w14:textId="19FDC2A7" w:rsidR="00F928F8" w:rsidRPr="003641F3" w:rsidRDefault="00F928F8" w:rsidP="001702D3">
            <w:pPr>
              <w:numPr>
                <w:ilvl w:val="1"/>
                <w:numId w:val="91"/>
              </w:numPr>
              <w:spacing w:after="200"/>
              <w:ind w:right="-72"/>
              <w:rPr>
                <w:sz w:val="24"/>
                <w:szCs w:val="24"/>
              </w:rPr>
            </w:pPr>
            <w:r w:rsidRPr="003641F3">
              <w:rPr>
                <w:sz w:val="24"/>
                <w:szCs w:val="24"/>
              </w:rPr>
              <w:t>Les violations commises sont constatées par l</w:t>
            </w:r>
            <w:r w:rsidR="00F901C9">
              <w:rPr>
                <w:sz w:val="24"/>
                <w:szCs w:val="24"/>
              </w:rPr>
              <w:t>’autorité contractante</w:t>
            </w:r>
            <w:r w:rsidRPr="003641F3">
              <w:rPr>
                <w:sz w:val="24"/>
                <w:szCs w:val="24"/>
              </w:rPr>
              <w:t xml:space="preserve">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6FE992C" w14:textId="77777777" w:rsidR="00F928F8" w:rsidRPr="003641F3" w:rsidRDefault="00F928F8" w:rsidP="001702D3">
            <w:pPr>
              <w:numPr>
                <w:ilvl w:val="0"/>
                <w:numId w:val="88"/>
              </w:numPr>
              <w:ind w:right="113"/>
              <w:rPr>
                <w:sz w:val="24"/>
                <w:szCs w:val="24"/>
              </w:rPr>
            </w:pPr>
            <w:r w:rsidRPr="003641F3">
              <w:rPr>
                <w:sz w:val="24"/>
                <w:szCs w:val="24"/>
              </w:rPr>
              <w:t>confiscation des garanties constituées par le contrevenant dans le cadre des procédures de passation de marchés auxquelles il a participé ;</w:t>
            </w:r>
          </w:p>
          <w:p w14:paraId="50472CBD" w14:textId="77777777" w:rsidR="00F928F8" w:rsidRPr="003641F3" w:rsidRDefault="00F928F8" w:rsidP="001702D3">
            <w:pPr>
              <w:numPr>
                <w:ilvl w:val="0"/>
                <w:numId w:val="88"/>
              </w:numPr>
              <w:ind w:right="113"/>
              <w:rPr>
                <w:sz w:val="24"/>
                <w:szCs w:val="24"/>
              </w:rPr>
            </w:pPr>
            <w:r w:rsidRPr="003641F3">
              <w:rPr>
                <w:sz w:val="24"/>
                <w:szCs w:val="24"/>
              </w:rPr>
              <w:t>exclusion du droit à concourir pour l'obtention de marchés publics, délégations de service public et contrats de partenariat pour une durée déterminée en fonction de la gravité de la faute commise.</w:t>
            </w:r>
          </w:p>
          <w:p w14:paraId="558C1CE2" w14:textId="77777777" w:rsidR="00F928F8" w:rsidRPr="003641F3" w:rsidRDefault="00F928F8" w:rsidP="003D6811">
            <w:pPr>
              <w:rPr>
                <w:sz w:val="24"/>
                <w:szCs w:val="24"/>
              </w:rPr>
            </w:pPr>
          </w:p>
          <w:p w14:paraId="7B3CFC37" w14:textId="5A96A47C" w:rsidR="00F928F8" w:rsidRPr="003641F3" w:rsidRDefault="00F928F8" w:rsidP="001702D3">
            <w:pPr>
              <w:numPr>
                <w:ilvl w:val="1"/>
                <w:numId w:val="91"/>
              </w:numPr>
              <w:spacing w:after="200"/>
              <w:ind w:right="-72"/>
              <w:rPr>
                <w:sz w:val="24"/>
                <w:szCs w:val="24"/>
              </w:rPr>
            </w:pPr>
            <w:r w:rsidRPr="003641F3">
              <w:rPr>
                <w:sz w:val="24"/>
                <w:szCs w:val="24"/>
              </w:rPr>
              <w:t>Ces sanctions peuvent être étendues à toute entreprise qui possède la majorité du capital de l’entreprise contrevenante, ou dont l’entreprise contrevenante possède la majorité du capital, en cas de collusion établie par l</w:t>
            </w:r>
            <w:r w:rsidR="00AE7CCF">
              <w:rPr>
                <w:sz w:val="24"/>
                <w:szCs w:val="24"/>
              </w:rPr>
              <w:t xml:space="preserve">’autorité </w:t>
            </w:r>
            <w:r w:rsidR="007A763B">
              <w:rPr>
                <w:sz w:val="24"/>
                <w:szCs w:val="24"/>
              </w:rPr>
              <w:t>contractante</w:t>
            </w:r>
            <w:r w:rsidR="00AE7CCF">
              <w:rPr>
                <w:sz w:val="24"/>
                <w:szCs w:val="24"/>
              </w:rPr>
              <w:t>.</w:t>
            </w:r>
          </w:p>
          <w:p w14:paraId="63D976D2" w14:textId="7BFE1BA9" w:rsidR="00F928F8" w:rsidRPr="00AE7CCF" w:rsidRDefault="00F928F8" w:rsidP="00AE7CCF">
            <w:pPr>
              <w:numPr>
                <w:ilvl w:val="1"/>
                <w:numId w:val="91"/>
              </w:numPr>
              <w:spacing w:after="200"/>
              <w:ind w:right="-72"/>
              <w:rPr>
                <w:sz w:val="24"/>
                <w:szCs w:val="24"/>
              </w:rPr>
            </w:pPr>
            <w:r w:rsidRPr="003641F3">
              <w:rPr>
                <w:sz w:val="24"/>
                <w:szCs w:val="24"/>
              </w:rPr>
              <w:t>Lorsque les violations commises sont établies après l'attribution d'un marché, la sanction prononcée peut être assortie de la résiliation du contrat en cours ou de la substitution d'une autre entreprise aux risques et périls du contrevenant sanctionné.</w:t>
            </w:r>
          </w:p>
        </w:tc>
      </w:tr>
      <w:tr w:rsidR="00F928F8" w:rsidRPr="003641F3" w14:paraId="7CFF4BC3" w14:textId="77777777" w:rsidTr="003D6811">
        <w:tc>
          <w:tcPr>
            <w:tcW w:w="2547" w:type="dxa"/>
          </w:tcPr>
          <w:p w14:paraId="0B80A4A9" w14:textId="77777777" w:rsidR="00F928F8" w:rsidRPr="003641F3" w:rsidRDefault="00EE4DB6" w:rsidP="00EE4DB6">
            <w:pPr>
              <w:pStyle w:val="Titre4"/>
              <w:jc w:val="left"/>
              <w:rPr>
                <w:b/>
                <w:sz w:val="24"/>
                <w:szCs w:val="24"/>
                <w:lang w:val="fr-FR"/>
              </w:rPr>
            </w:pPr>
            <w:bookmarkStart w:id="611" w:name="_Toc519479959"/>
            <w:bookmarkStart w:id="612" w:name="_Toc519481226"/>
            <w:bookmarkStart w:id="613" w:name="_Toc519511384"/>
            <w:r w:rsidRPr="003641F3">
              <w:rPr>
                <w:b/>
                <w:sz w:val="24"/>
                <w:szCs w:val="24"/>
                <w:lang w:val="fr-FR"/>
              </w:rPr>
              <w:t xml:space="preserve">4. </w:t>
            </w:r>
            <w:r w:rsidR="00F928F8" w:rsidRPr="003641F3">
              <w:rPr>
                <w:b/>
                <w:sz w:val="24"/>
                <w:szCs w:val="24"/>
                <w:lang w:val="fr-FR"/>
              </w:rPr>
              <w:t>Entrée en vigueur de l’Accord-cadre</w:t>
            </w:r>
            <w:bookmarkEnd w:id="611"/>
            <w:bookmarkEnd w:id="612"/>
            <w:bookmarkEnd w:id="613"/>
          </w:p>
        </w:tc>
        <w:tc>
          <w:tcPr>
            <w:tcW w:w="6509" w:type="dxa"/>
          </w:tcPr>
          <w:p w14:paraId="6139AF19" w14:textId="77777777" w:rsidR="00F928F8" w:rsidRPr="003641F3" w:rsidRDefault="00F928F8" w:rsidP="001702D3">
            <w:pPr>
              <w:numPr>
                <w:ilvl w:val="1"/>
                <w:numId w:val="92"/>
              </w:numPr>
              <w:spacing w:after="200"/>
              <w:ind w:right="-72"/>
              <w:rPr>
                <w:color w:val="231F20"/>
                <w:spacing w:val="-4"/>
                <w:sz w:val="24"/>
                <w:szCs w:val="24"/>
              </w:rPr>
            </w:pPr>
            <w:r w:rsidRPr="003641F3">
              <w:rPr>
                <w:sz w:val="24"/>
                <w:szCs w:val="24"/>
              </w:rPr>
              <w:t xml:space="preserve">Le présent accord-cadre entrera en vigueur à la date à laquelle l’Accord-cadre est notifié au Titulaire ou toute autre date ultérieure indiquée dans les </w:t>
            </w:r>
            <w:r w:rsidRPr="003641F3">
              <w:rPr>
                <w:b/>
                <w:sz w:val="24"/>
                <w:szCs w:val="24"/>
              </w:rPr>
              <w:t>CP</w:t>
            </w:r>
            <w:r w:rsidRPr="003641F3">
              <w:rPr>
                <w:sz w:val="24"/>
                <w:szCs w:val="24"/>
              </w:rPr>
              <w:t>. Cette date est la date d’entrée en vigueur.</w:t>
            </w:r>
          </w:p>
        </w:tc>
      </w:tr>
      <w:tr w:rsidR="00F928F8" w:rsidRPr="003641F3" w14:paraId="5A1F1415" w14:textId="77777777" w:rsidTr="003D6811">
        <w:tc>
          <w:tcPr>
            <w:tcW w:w="2547" w:type="dxa"/>
          </w:tcPr>
          <w:p w14:paraId="690A7771" w14:textId="77777777" w:rsidR="00F928F8" w:rsidRPr="003641F3" w:rsidRDefault="00EE4DB6" w:rsidP="00EE4DB6">
            <w:pPr>
              <w:pStyle w:val="Titre4"/>
              <w:jc w:val="left"/>
              <w:rPr>
                <w:b/>
                <w:sz w:val="24"/>
                <w:szCs w:val="24"/>
                <w:lang w:val="fr-FR"/>
              </w:rPr>
            </w:pPr>
            <w:bookmarkStart w:id="614" w:name="_Toc519479960"/>
            <w:bookmarkStart w:id="615" w:name="_Toc519481227"/>
            <w:bookmarkStart w:id="616" w:name="_Toc519511385"/>
            <w:r w:rsidRPr="003641F3">
              <w:rPr>
                <w:b/>
                <w:sz w:val="24"/>
                <w:szCs w:val="24"/>
                <w:lang w:val="fr-FR"/>
              </w:rPr>
              <w:t xml:space="preserve">5. </w:t>
            </w:r>
            <w:r w:rsidR="00F928F8" w:rsidRPr="003641F3">
              <w:rPr>
                <w:b/>
                <w:sz w:val="24"/>
                <w:szCs w:val="24"/>
                <w:lang w:val="fr-FR"/>
              </w:rPr>
              <w:t>Objet de l’Accord-cadre et des marchés conclus sur le fondement de l’Accord-cadre</w:t>
            </w:r>
            <w:bookmarkEnd w:id="614"/>
            <w:bookmarkEnd w:id="615"/>
            <w:bookmarkEnd w:id="616"/>
          </w:p>
        </w:tc>
        <w:tc>
          <w:tcPr>
            <w:tcW w:w="6509" w:type="dxa"/>
          </w:tcPr>
          <w:p w14:paraId="519510C7" w14:textId="77777777" w:rsidR="00F928F8" w:rsidRPr="003641F3" w:rsidRDefault="00F928F8" w:rsidP="001702D3">
            <w:pPr>
              <w:numPr>
                <w:ilvl w:val="1"/>
                <w:numId w:val="93"/>
              </w:numPr>
              <w:spacing w:after="200"/>
              <w:ind w:right="-72"/>
              <w:rPr>
                <w:sz w:val="24"/>
                <w:szCs w:val="24"/>
              </w:rPr>
            </w:pPr>
            <w:r w:rsidRPr="003641F3">
              <w:rPr>
                <w:sz w:val="24"/>
                <w:szCs w:val="24"/>
              </w:rPr>
              <w:t xml:space="preserve">Les présentes Conditions générales régissent les modalités de mise en œuvre de l’Accord cadre dont l’objet est défini dans les </w:t>
            </w:r>
            <w:r w:rsidRPr="003641F3">
              <w:rPr>
                <w:b/>
                <w:sz w:val="24"/>
                <w:szCs w:val="24"/>
              </w:rPr>
              <w:t>CP</w:t>
            </w:r>
            <w:r w:rsidRPr="003641F3">
              <w:rPr>
                <w:sz w:val="24"/>
                <w:szCs w:val="24"/>
              </w:rPr>
              <w:t xml:space="preserve"> ainsi que celles relatives à la conclusion des marchés à passer sur le fondement de l’Accord-cadre au cours de la période fixée à l’article 11 des Conditions générales.</w:t>
            </w:r>
          </w:p>
          <w:p w14:paraId="5EB17D41" w14:textId="77777777" w:rsidR="00F928F8" w:rsidRPr="003641F3" w:rsidRDefault="00F928F8" w:rsidP="001702D3">
            <w:pPr>
              <w:numPr>
                <w:ilvl w:val="1"/>
                <w:numId w:val="93"/>
              </w:numPr>
              <w:spacing w:after="200"/>
              <w:ind w:right="-72"/>
              <w:rPr>
                <w:sz w:val="24"/>
                <w:szCs w:val="24"/>
              </w:rPr>
            </w:pPr>
            <w:r w:rsidRPr="003641F3">
              <w:rPr>
                <w:sz w:val="24"/>
                <w:szCs w:val="24"/>
              </w:rPr>
              <w:t xml:space="preserve">L’objet des marchés à passer sur le fondement de l’accord-cadre est précisé dans les </w:t>
            </w:r>
            <w:r w:rsidRPr="003641F3">
              <w:rPr>
                <w:b/>
                <w:sz w:val="24"/>
                <w:szCs w:val="24"/>
              </w:rPr>
              <w:t>CP</w:t>
            </w:r>
            <w:r w:rsidRPr="003641F3">
              <w:rPr>
                <w:sz w:val="24"/>
                <w:szCs w:val="24"/>
              </w:rPr>
              <w:t>.</w:t>
            </w:r>
          </w:p>
        </w:tc>
      </w:tr>
      <w:tr w:rsidR="00F928F8" w:rsidRPr="003641F3" w14:paraId="1DF1A407" w14:textId="77777777" w:rsidTr="003D6811">
        <w:tc>
          <w:tcPr>
            <w:tcW w:w="2547" w:type="dxa"/>
          </w:tcPr>
          <w:p w14:paraId="755251ED" w14:textId="77777777" w:rsidR="00F928F8" w:rsidRPr="003641F3" w:rsidRDefault="00EE4DB6" w:rsidP="00EE4DB6">
            <w:pPr>
              <w:pStyle w:val="Titre4"/>
              <w:jc w:val="left"/>
              <w:rPr>
                <w:b/>
                <w:sz w:val="24"/>
                <w:szCs w:val="24"/>
                <w:lang w:val="fr-FR"/>
              </w:rPr>
            </w:pPr>
            <w:bookmarkStart w:id="617" w:name="_Toc519479961"/>
            <w:bookmarkStart w:id="618" w:name="_Toc519481228"/>
            <w:bookmarkStart w:id="619" w:name="_Toc519511386"/>
            <w:r w:rsidRPr="003641F3">
              <w:rPr>
                <w:b/>
                <w:sz w:val="24"/>
                <w:szCs w:val="24"/>
                <w:lang w:val="fr-FR"/>
              </w:rPr>
              <w:lastRenderedPageBreak/>
              <w:t xml:space="preserve">6. </w:t>
            </w:r>
            <w:r w:rsidR="00F928F8" w:rsidRPr="003641F3">
              <w:rPr>
                <w:b/>
                <w:sz w:val="24"/>
                <w:szCs w:val="24"/>
                <w:lang w:val="fr-FR"/>
              </w:rPr>
              <w:t>Caractéristique de l’Accord-cadre</w:t>
            </w:r>
            <w:bookmarkEnd w:id="617"/>
            <w:bookmarkEnd w:id="618"/>
            <w:bookmarkEnd w:id="619"/>
          </w:p>
        </w:tc>
        <w:tc>
          <w:tcPr>
            <w:tcW w:w="6509" w:type="dxa"/>
          </w:tcPr>
          <w:p w14:paraId="721DEB4E" w14:textId="77777777" w:rsidR="00F928F8" w:rsidRPr="003641F3" w:rsidRDefault="00F928F8" w:rsidP="001702D3">
            <w:pPr>
              <w:numPr>
                <w:ilvl w:val="1"/>
                <w:numId w:val="94"/>
              </w:numPr>
              <w:spacing w:after="200"/>
              <w:ind w:right="-72"/>
              <w:rPr>
                <w:sz w:val="24"/>
                <w:szCs w:val="24"/>
              </w:rPr>
            </w:pPr>
            <w:r w:rsidRPr="003641F3">
              <w:rPr>
                <w:sz w:val="24"/>
                <w:szCs w:val="24"/>
              </w:rPr>
              <w:t xml:space="preserve">L’Accord-cadre peut être du type ouvert ou du type fermé. Le type du présent Accord-cadre est indiqué dans les </w:t>
            </w:r>
            <w:r w:rsidRPr="003641F3">
              <w:rPr>
                <w:b/>
                <w:sz w:val="24"/>
                <w:szCs w:val="24"/>
              </w:rPr>
              <w:t>CP</w:t>
            </w:r>
            <w:r w:rsidRPr="003641F3">
              <w:rPr>
                <w:sz w:val="24"/>
                <w:szCs w:val="24"/>
              </w:rPr>
              <w:t xml:space="preserve">. </w:t>
            </w:r>
          </w:p>
          <w:p w14:paraId="00D8F312" w14:textId="77777777" w:rsidR="00F928F8" w:rsidRPr="003641F3" w:rsidRDefault="00F928F8" w:rsidP="001702D3">
            <w:pPr>
              <w:numPr>
                <w:ilvl w:val="1"/>
                <w:numId w:val="94"/>
              </w:numPr>
              <w:spacing w:after="200"/>
              <w:ind w:right="-72"/>
              <w:rPr>
                <w:sz w:val="24"/>
                <w:szCs w:val="24"/>
              </w:rPr>
            </w:pPr>
            <w:r w:rsidRPr="003641F3">
              <w:rPr>
                <w:sz w:val="24"/>
                <w:szCs w:val="24"/>
              </w:rPr>
              <w:t xml:space="preserve">Si l’Accord-cadre est ouvert, la périodicité de la mise en concurrence pour l’admission de nouveaux candidats sera précisée dans les </w:t>
            </w:r>
            <w:r w:rsidRPr="003641F3">
              <w:rPr>
                <w:b/>
                <w:sz w:val="24"/>
                <w:szCs w:val="24"/>
              </w:rPr>
              <w:t>CP</w:t>
            </w:r>
            <w:r w:rsidRPr="003641F3">
              <w:rPr>
                <w:sz w:val="24"/>
                <w:szCs w:val="24"/>
              </w:rPr>
              <w:t>.</w:t>
            </w:r>
          </w:p>
        </w:tc>
      </w:tr>
      <w:tr w:rsidR="00F928F8" w:rsidRPr="003641F3" w14:paraId="559424D6" w14:textId="77777777" w:rsidTr="003D6811">
        <w:tc>
          <w:tcPr>
            <w:tcW w:w="2547" w:type="dxa"/>
          </w:tcPr>
          <w:p w14:paraId="5A2E53A5" w14:textId="77777777" w:rsidR="00F928F8" w:rsidRPr="003641F3" w:rsidRDefault="00EE4DB6" w:rsidP="00EE4DB6">
            <w:pPr>
              <w:pStyle w:val="Titre4"/>
              <w:jc w:val="left"/>
              <w:rPr>
                <w:b/>
                <w:sz w:val="24"/>
                <w:szCs w:val="24"/>
                <w:lang w:val="fr-FR"/>
              </w:rPr>
            </w:pPr>
            <w:bookmarkStart w:id="620" w:name="_Toc519479962"/>
            <w:bookmarkStart w:id="621" w:name="_Toc519481229"/>
            <w:bookmarkStart w:id="622" w:name="_Toc519511387"/>
            <w:r w:rsidRPr="003641F3">
              <w:rPr>
                <w:b/>
                <w:sz w:val="24"/>
                <w:szCs w:val="24"/>
                <w:lang w:val="fr-FR"/>
              </w:rPr>
              <w:t xml:space="preserve">7. </w:t>
            </w:r>
            <w:r w:rsidR="00F928F8" w:rsidRPr="003641F3">
              <w:rPr>
                <w:b/>
                <w:sz w:val="24"/>
                <w:szCs w:val="24"/>
                <w:lang w:val="fr-FR"/>
              </w:rPr>
              <w:t>Forme des marchés conclus sur le fondement de l’accord-cadre</w:t>
            </w:r>
            <w:bookmarkEnd w:id="620"/>
            <w:bookmarkEnd w:id="621"/>
            <w:bookmarkEnd w:id="622"/>
          </w:p>
        </w:tc>
        <w:tc>
          <w:tcPr>
            <w:tcW w:w="6509" w:type="dxa"/>
          </w:tcPr>
          <w:p w14:paraId="3E4BC1A3" w14:textId="77777777" w:rsidR="00F928F8" w:rsidRPr="003641F3" w:rsidRDefault="00F928F8" w:rsidP="001702D3">
            <w:pPr>
              <w:numPr>
                <w:ilvl w:val="1"/>
                <w:numId w:val="95"/>
              </w:numPr>
              <w:spacing w:after="200"/>
              <w:ind w:right="-72"/>
              <w:rPr>
                <w:color w:val="231F20"/>
                <w:spacing w:val="-4"/>
                <w:sz w:val="24"/>
                <w:szCs w:val="24"/>
              </w:rPr>
            </w:pPr>
            <w:r w:rsidRPr="003641F3">
              <w:rPr>
                <w:sz w:val="24"/>
                <w:szCs w:val="24"/>
              </w:rPr>
              <w:t>Les</w:t>
            </w:r>
            <w:r w:rsidRPr="003641F3">
              <w:rPr>
                <w:color w:val="231F20"/>
                <w:spacing w:val="-4"/>
                <w:sz w:val="24"/>
                <w:szCs w:val="24"/>
              </w:rPr>
              <w:t xml:space="preserve"> marchés à passer sur le fondement d’un l’Accord-cadre peuvent être soit à exécution fractionnée, soit uniques non fractionnés.</w:t>
            </w:r>
          </w:p>
          <w:p w14:paraId="7B506087" w14:textId="56C687EA" w:rsidR="00F928F8" w:rsidRPr="003641F3" w:rsidRDefault="00F928F8" w:rsidP="001702D3">
            <w:pPr>
              <w:numPr>
                <w:ilvl w:val="1"/>
                <w:numId w:val="95"/>
              </w:numPr>
              <w:spacing w:after="200"/>
              <w:ind w:right="-72"/>
              <w:rPr>
                <w:color w:val="231F20"/>
                <w:spacing w:val="-4"/>
                <w:sz w:val="24"/>
                <w:szCs w:val="24"/>
              </w:rPr>
            </w:pPr>
            <w:r w:rsidRPr="003641F3">
              <w:rPr>
                <w:sz w:val="24"/>
                <w:szCs w:val="24"/>
              </w:rPr>
              <w:t xml:space="preserve">La forme des marchés conclus sur le fondement du présent Accord-cadre est </w:t>
            </w:r>
            <w:r w:rsidR="007A763B" w:rsidRPr="003641F3">
              <w:rPr>
                <w:sz w:val="24"/>
                <w:szCs w:val="24"/>
              </w:rPr>
              <w:t>spécifié</w:t>
            </w:r>
            <w:r w:rsidRPr="003641F3">
              <w:rPr>
                <w:sz w:val="24"/>
                <w:szCs w:val="24"/>
              </w:rPr>
              <w:t xml:space="preserve"> dans les </w:t>
            </w:r>
            <w:r w:rsidRPr="003641F3">
              <w:rPr>
                <w:b/>
                <w:sz w:val="24"/>
                <w:szCs w:val="24"/>
              </w:rPr>
              <w:t>CP</w:t>
            </w:r>
            <w:r w:rsidRPr="003641F3">
              <w:rPr>
                <w:sz w:val="24"/>
                <w:szCs w:val="24"/>
              </w:rPr>
              <w:t>.</w:t>
            </w:r>
            <w:r w:rsidRPr="003641F3">
              <w:rPr>
                <w:color w:val="231F20"/>
                <w:spacing w:val="-4"/>
                <w:sz w:val="24"/>
                <w:szCs w:val="24"/>
              </w:rPr>
              <w:t xml:space="preserve"> </w:t>
            </w:r>
          </w:p>
        </w:tc>
      </w:tr>
      <w:tr w:rsidR="00F928F8" w:rsidRPr="003641F3" w14:paraId="190FBDBA" w14:textId="77777777" w:rsidTr="003D6811">
        <w:tc>
          <w:tcPr>
            <w:tcW w:w="2547" w:type="dxa"/>
          </w:tcPr>
          <w:p w14:paraId="2F560115" w14:textId="77777777" w:rsidR="00F928F8" w:rsidRPr="003641F3" w:rsidRDefault="00EE4DB6" w:rsidP="00EE4DB6">
            <w:pPr>
              <w:pStyle w:val="Titre4"/>
              <w:jc w:val="left"/>
              <w:rPr>
                <w:b/>
                <w:sz w:val="24"/>
                <w:szCs w:val="24"/>
                <w:lang w:val="fr-FR"/>
              </w:rPr>
            </w:pPr>
            <w:bookmarkStart w:id="623" w:name="_Toc519479963"/>
            <w:bookmarkStart w:id="624" w:name="_Toc519481230"/>
            <w:bookmarkStart w:id="625" w:name="_Toc519511388"/>
            <w:r w:rsidRPr="003641F3">
              <w:rPr>
                <w:b/>
                <w:sz w:val="24"/>
                <w:szCs w:val="24"/>
                <w:lang w:val="fr-FR"/>
              </w:rPr>
              <w:t xml:space="preserve">8. </w:t>
            </w:r>
            <w:r w:rsidR="00F928F8" w:rsidRPr="003641F3">
              <w:rPr>
                <w:b/>
                <w:sz w:val="24"/>
                <w:szCs w:val="24"/>
                <w:lang w:val="fr-FR"/>
              </w:rPr>
              <w:t>Modalités d’attribution des marchés conclus sur le fondement de l’Accord-cadre</w:t>
            </w:r>
            <w:bookmarkEnd w:id="623"/>
            <w:bookmarkEnd w:id="624"/>
            <w:bookmarkEnd w:id="625"/>
          </w:p>
        </w:tc>
        <w:tc>
          <w:tcPr>
            <w:tcW w:w="6509" w:type="dxa"/>
          </w:tcPr>
          <w:p w14:paraId="11744638" w14:textId="77777777" w:rsidR="00F928F8" w:rsidRPr="003641F3" w:rsidRDefault="00F928F8" w:rsidP="001702D3">
            <w:pPr>
              <w:numPr>
                <w:ilvl w:val="1"/>
                <w:numId w:val="96"/>
              </w:numPr>
              <w:spacing w:after="200"/>
              <w:ind w:right="-72"/>
              <w:rPr>
                <w:color w:val="231F20"/>
                <w:spacing w:val="-4"/>
                <w:sz w:val="24"/>
                <w:szCs w:val="24"/>
              </w:rPr>
            </w:pPr>
            <w:r w:rsidRPr="003641F3">
              <w:rPr>
                <w:sz w:val="24"/>
                <w:szCs w:val="24"/>
              </w:rPr>
              <w:t xml:space="preserve">Comme indiqué dans les </w:t>
            </w:r>
            <w:r w:rsidRPr="003641F3">
              <w:rPr>
                <w:b/>
                <w:sz w:val="24"/>
                <w:szCs w:val="24"/>
              </w:rPr>
              <w:t>CP</w:t>
            </w:r>
            <w:r w:rsidRPr="003641F3">
              <w:rPr>
                <w:sz w:val="24"/>
                <w:szCs w:val="24"/>
              </w:rPr>
              <w:t>, soit à la survenance du besoin, soit selon une périodicité fixée conformément à l’article 8.2 du présent Accord-cadre, le titulaire</w:t>
            </w:r>
            <w:r w:rsidRPr="003641F3">
              <w:rPr>
                <w:color w:val="231F20"/>
                <w:spacing w:val="-4"/>
                <w:sz w:val="24"/>
                <w:szCs w:val="24"/>
              </w:rPr>
              <w:t xml:space="preserve"> sera invité à soumettre une offre.</w:t>
            </w:r>
          </w:p>
          <w:p w14:paraId="34B67FAD" w14:textId="77777777" w:rsidR="00F928F8" w:rsidRPr="003641F3" w:rsidRDefault="00F928F8" w:rsidP="001702D3">
            <w:pPr>
              <w:numPr>
                <w:ilvl w:val="1"/>
                <w:numId w:val="96"/>
              </w:numPr>
              <w:spacing w:after="200"/>
              <w:ind w:right="-72"/>
              <w:rPr>
                <w:color w:val="231F20"/>
                <w:spacing w:val="-4"/>
                <w:sz w:val="24"/>
                <w:szCs w:val="24"/>
              </w:rPr>
            </w:pPr>
            <w:r w:rsidRPr="003641F3">
              <w:rPr>
                <w:sz w:val="24"/>
                <w:szCs w:val="24"/>
              </w:rPr>
              <w:t>Suivant</w:t>
            </w:r>
            <w:r w:rsidRPr="003641F3">
              <w:rPr>
                <w:color w:val="231F20"/>
                <w:spacing w:val="-4"/>
                <w:sz w:val="24"/>
                <w:szCs w:val="24"/>
              </w:rPr>
              <w:t xml:space="preserve"> la procédure indiquée dans les </w:t>
            </w:r>
            <w:r w:rsidRPr="003641F3">
              <w:rPr>
                <w:b/>
                <w:color w:val="231F20"/>
                <w:spacing w:val="-4"/>
                <w:sz w:val="24"/>
                <w:szCs w:val="24"/>
              </w:rPr>
              <w:t>CP</w:t>
            </w:r>
            <w:r w:rsidRPr="003641F3">
              <w:rPr>
                <w:color w:val="231F20"/>
                <w:spacing w:val="-4"/>
                <w:sz w:val="24"/>
                <w:szCs w:val="24"/>
              </w:rPr>
              <w:t xml:space="preserve">, le titulaire pourra être invité à compléter son offre initiale par écrit dans un délai maximum fixé dans les </w:t>
            </w:r>
            <w:r w:rsidRPr="003641F3">
              <w:rPr>
                <w:b/>
                <w:color w:val="231F20"/>
                <w:spacing w:val="-4"/>
                <w:sz w:val="24"/>
                <w:szCs w:val="24"/>
              </w:rPr>
              <w:t>CP</w:t>
            </w:r>
            <w:r w:rsidRPr="003641F3">
              <w:rPr>
                <w:color w:val="231F20"/>
                <w:spacing w:val="-4"/>
                <w:sz w:val="24"/>
                <w:szCs w:val="24"/>
              </w:rPr>
              <w:t xml:space="preserve"> ou soumettre une offre dans le cadre d’une remise en concurrence de tous les titulaires de l’accord-cadre.</w:t>
            </w:r>
          </w:p>
          <w:p w14:paraId="584CE591" w14:textId="77777777" w:rsidR="00F928F8" w:rsidRPr="003641F3" w:rsidRDefault="00F928F8" w:rsidP="001702D3">
            <w:pPr>
              <w:numPr>
                <w:ilvl w:val="1"/>
                <w:numId w:val="96"/>
              </w:numPr>
              <w:spacing w:after="200"/>
              <w:ind w:right="-72"/>
              <w:rPr>
                <w:color w:val="231F20"/>
                <w:spacing w:val="-4"/>
                <w:sz w:val="24"/>
                <w:szCs w:val="24"/>
              </w:rPr>
            </w:pPr>
            <w:r w:rsidRPr="003641F3">
              <w:rPr>
                <w:sz w:val="24"/>
                <w:szCs w:val="24"/>
              </w:rPr>
              <w:t>Le</w:t>
            </w:r>
            <w:r w:rsidRPr="003641F3">
              <w:rPr>
                <w:color w:val="231F20"/>
                <w:spacing w:val="-4"/>
                <w:sz w:val="24"/>
                <w:szCs w:val="24"/>
              </w:rPr>
              <w:t xml:space="preserve"> titulaire de l’Accord-cadre devra répondre à chaque demande de complétude ou déposer une offre à chaque remise en concurrence des marchés fondés sur l’accord-cadre.</w:t>
            </w:r>
          </w:p>
        </w:tc>
      </w:tr>
      <w:tr w:rsidR="00F928F8" w:rsidRPr="003641F3" w14:paraId="0FD52D17" w14:textId="77777777" w:rsidTr="003D6811">
        <w:tc>
          <w:tcPr>
            <w:tcW w:w="2547" w:type="dxa"/>
          </w:tcPr>
          <w:p w14:paraId="0BEE3814" w14:textId="77777777" w:rsidR="00F928F8" w:rsidRPr="003641F3" w:rsidRDefault="00EE4DB6" w:rsidP="00EE4DB6">
            <w:pPr>
              <w:pStyle w:val="Titre4"/>
              <w:jc w:val="left"/>
              <w:rPr>
                <w:b/>
                <w:sz w:val="24"/>
                <w:szCs w:val="24"/>
                <w:lang w:val="fr-FR"/>
              </w:rPr>
            </w:pPr>
            <w:bookmarkStart w:id="626" w:name="_Toc519479964"/>
            <w:bookmarkStart w:id="627" w:name="_Toc519481231"/>
            <w:bookmarkStart w:id="628" w:name="_Toc519511389"/>
            <w:r w:rsidRPr="003641F3">
              <w:rPr>
                <w:b/>
                <w:sz w:val="24"/>
                <w:szCs w:val="24"/>
                <w:lang w:val="fr-FR"/>
              </w:rPr>
              <w:t xml:space="preserve">9. </w:t>
            </w:r>
            <w:r w:rsidR="00F928F8" w:rsidRPr="003641F3">
              <w:rPr>
                <w:b/>
                <w:sz w:val="24"/>
                <w:szCs w:val="24"/>
                <w:lang w:val="fr-FR"/>
              </w:rPr>
              <w:t>Termes non couverts par l’Accord-cadre liés aux caractéristiques du besoin spécifiés dans les marchés</w:t>
            </w:r>
            <w:bookmarkEnd w:id="626"/>
            <w:bookmarkEnd w:id="627"/>
            <w:bookmarkEnd w:id="628"/>
            <w:r w:rsidR="00F928F8" w:rsidRPr="003641F3">
              <w:rPr>
                <w:b/>
                <w:sz w:val="24"/>
                <w:szCs w:val="24"/>
                <w:lang w:val="fr-FR"/>
              </w:rPr>
              <w:t xml:space="preserve"> </w:t>
            </w:r>
          </w:p>
        </w:tc>
        <w:tc>
          <w:tcPr>
            <w:tcW w:w="6509" w:type="dxa"/>
          </w:tcPr>
          <w:p w14:paraId="4CEA10E3" w14:textId="77777777" w:rsidR="00F928F8" w:rsidRPr="003641F3" w:rsidRDefault="00F928F8" w:rsidP="001702D3">
            <w:pPr>
              <w:numPr>
                <w:ilvl w:val="1"/>
                <w:numId w:val="97"/>
              </w:numPr>
              <w:spacing w:after="200"/>
              <w:ind w:right="-72"/>
              <w:rPr>
                <w:color w:val="231F20"/>
                <w:spacing w:val="-4"/>
                <w:sz w:val="24"/>
                <w:szCs w:val="24"/>
              </w:rPr>
            </w:pPr>
            <w:r w:rsidRPr="003641F3">
              <w:rPr>
                <w:color w:val="231F20"/>
                <w:spacing w:val="-4"/>
                <w:sz w:val="24"/>
                <w:szCs w:val="24"/>
              </w:rPr>
              <w:t xml:space="preserve">Les caractéristiques des besoins à satisfaire qui ne sont pas fixées au stade de l’accord-cadre seront définies dans les </w:t>
            </w:r>
            <w:r w:rsidRPr="003641F3">
              <w:rPr>
                <w:b/>
                <w:color w:val="231F20"/>
                <w:spacing w:val="-4"/>
                <w:sz w:val="24"/>
                <w:szCs w:val="24"/>
              </w:rPr>
              <w:t>CP</w:t>
            </w:r>
            <w:r w:rsidRPr="003641F3">
              <w:rPr>
                <w:color w:val="231F20"/>
                <w:spacing w:val="-4"/>
                <w:sz w:val="24"/>
                <w:szCs w:val="24"/>
              </w:rPr>
              <w:t xml:space="preserve">. </w:t>
            </w:r>
          </w:p>
          <w:p w14:paraId="4A96A217" w14:textId="77777777" w:rsidR="00F928F8" w:rsidRPr="003641F3" w:rsidRDefault="00F928F8" w:rsidP="001702D3">
            <w:pPr>
              <w:numPr>
                <w:ilvl w:val="1"/>
                <w:numId w:val="97"/>
              </w:numPr>
              <w:spacing w:after="200"/>
              <w:ind w:right="-72"/>
              <w:rPr>
                <w:i/>
                <w:color w:val="231F20"/>
                <w:spacing w:val="-4"/>
                <w:sz w:val="24"/>
                <w:szCs w:val="24"/>
              </w:rPr>
            </w:pPr>
            <w:r w:rsidRPr="003641F3">
              <w:rPr>
                <w:color w:val="231F20"/>
                <w:spacing w:val="-4"/>
                <w:sz w:val="24"/>
                <w:szCs w:val="24"/>
              </w:rPr>
              <w:t>Ces caractéristiques seront établies dans les marchés subséquents, à l’occasion de la demande de complément ou de la remise en concurrence</w:t>
            </w:r>
            <w:r w:rsidRPr="003641F3">
              <w:rPr>
                <w:i/>
                <w:color w:val="231F20"/>
                <w:spacing w:val="-4"/>
                <w:sz w:val="24"/>
                <w:szCs w:val="24"/>
              </w:rPr>
              <w:t xml:space="preserve">. </w:t>
            </w:r>
          </w:p>
        </w:tc>
      </w:tr>
      <w:tr w:rsidR="00F928F8" w:rsidRPr="003641F3" w14:paraId="6C9B106D" w14:textId="77777777" w:rsidTr="003D6811">
        <w:tc>
          <w:tcPr>
            <w:tcW w:w="2547" w:type="dxa"/>
          </w:tcPr>
          <w:p w14:paraId="002F91F1" w14:textId="77777777" w:rsidR="00F928F8" w:rsidRPr="003641F3" w:rsidRDefault="00EE4DB6" w:rsidP="00EE4DB6">
            <w:pPr>
              <w:pStyle w:val="Titre4"/>
              <w:jc w:val="left"/>
              <w:rPr>
                <w:b/>
                <w:sz w:val="24"/>
                <w:szCs w:val="24"/>
                <w:lang w:val="fr-FR"/>
              </w:rPr>
            </w:pPr>
            <w:bookmarkStart w:id="629" w:name="_Toc519479965"/>
            <w:bookmarkStart w:id="630" w:name="_Toc519481232"/>
            <w:bookmarkStart w:id="631" w:name="_Toc519511390"/>
            <w:r w:rsidRPr="003641F3">
              <w:rPr>
                <w:b/>
                <w:sz w:val="24"/>
                <w:szCs w:val="24"/>
                <w:lang w:val="fr-FR"/>
              </w:rPr>
              <w:t xml:space="preserve">10. </w:t>
            </w:r>
            <w:r w:rsidR="00F928F8" w:rsidRPr="003641F3">
              <w:rPr>
                <w:b/>
                <w:sz w:val="24"/>
                <w:szCs w:val="24"/>
                <w:lang w:val="fr-FR"/>
              </w:rPr>
              <w:t>Pièces contractuelles de l’Accord-cadre et des marchés subséquents</w:t>
            </w:r>
            <w:bookmarkEnd w:id="629"/>
            <w:bookmarkEnd w:id="630"/>
            <w:bookmarkEnd w:id="631"/>
          </w:p>
        </w:tc>
        <w:tc>
          <w:tcPr>
            <w:tcW w:w="6509" w:type="dxa"/>
          </w:tcPr>
          <w:p w14:paraId="3BFE8213" w14:textId="77777777" w:rsidR="00F928F8" w:rsidRPr="003641F3" w:rsidRDefault="00F928F8" w:rsidP="001702D3">
            <w:pPr>
              <w:numPr>
                <w:ilvl w:val="1"/>
                <w:numId w:val="98"/>
              </w:numPr>
              <w:spacing w:after="200"/>
              <w:ind w:right="-72"/>
              <w:rPr>
                <w:sz w:val="24"/>
                <w:szCs w:val="24"/>
              </w:rPr>
            </w:pPr>
            <w:r w:rsidRPr="003641F3">
              <w:rPr>
                <w:sz w:val="24"/>
                <w:szCs w:val="24"/>
              </w:rPr>
              <w:t xml:space="preserve">Les pièces contractuelles de l’accord-cadre et des marchés conclus sur le fondement de l’accord-cadre sont les suivantes par ordre de priorité́ : </w:t>
            </w:r>
          </w:p>
          <w:p w14:paraId="2DD0DD3C"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La Lettre de notification d’attribution et l’acte d’engagement dûment signés</w:t>
            </w:r>
          </w:p>
          <w:p w14:paraId="40C40FDA"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 xml:space="preserve">Les conditions particulières de l’accord-cadre  </w:t>
            </w:r>
          </w:p>
          <w:p w14:paraId="3CA0FBDB"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Les marchés conclus sur la base de l’accord-cadre ;</w:t>
            </w:r>
          </w:p>
          <w:p w14:paraId="06EADC59"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Le cahier des clauses ou conditions techniques particulières (C.C.T.P.) </w:t>
            </w:r>
          </w:p>
          <w:p w14:paraId="7B14095C"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 xml:space="preserve">Le bordereau de prix unitaires portant sur les termes définis dans l’accord-cadre  </w:t>
            </w:r>
          </w:p>
          <w:p w14:paraId="4AB8161E"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Le bordereau de prix unitaires complémentaires joint aux marchés passés sur la base de l’accord- cadre ;</w:t>
            </w:r>
          </w:p>
          <w:p w14:paraId="133554F1"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 xml:space="preserve">Le cahier des conditions générales applicables à l’accord-cadre et aux marchés subséquents    </w:t>
            </w:r>
          </w:p>
          <w:p w14:paraId="00086571"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lastRenderedPageBreak/>
              <w:t>Toutes autres pièces contractuelles réclamées au stade de la conclusion des marchés subséquents (exemple : Le catalogue joint aux marchés passés sur la base de l’accord-cadre. Tout nouveau catalogue remplaçant ou annulant le précédent) </w:t>
            </w:r>
          </w:p>
          <w:p w14:paraId="5D2842E4" w14:textId="77777777" w:rsidR="00F928F8" w:rsidRPr="003641F3" w:rsidRDefault="00F928F8" w:rsidP="001702D3">
            <w:pPr>
              <w:numPr>
                <w:ilvl w:val="0"/>
                <w:numId w:val="84"/>
              </w:numPr>
              <w:spacing w:before="100" w:beforeAutospacing="1" w:after="100" w:afterAutospacing="1"/>
              <w:rPr>
                <w:sz w:val="24"/>
                <w:szCs w:val="24"/>
              </w:rPr>
            </w:pPr>
            <w:r w:rsidRPr="003641F3">
              <w:rPr>
                <w:sz w:val="24"/>
                <w:szCs w:val="24"/>
              </w:rPr>
              <w:t xml:space="preserve">[Tout autre document requis dans les </w:t>
            </w:r>
            <w:r w:rsidRPr="003641F3">
              <w:rPr>
                <w:b/>
                <w:sz w:val="24"/>
                <w:szCs w:val="24"/>
              </w:rPr>
              <w:t>CP</w:t>
            </w:r>
            <w:r w:rsidRPr="003641F3">
              <w:rPr>
                <w:sz w:val="24"/>
                <w:szCs w:val="24"/>
              </w:rPr>
              <w:t xml:space="preserve">]. </w:t>
            </w:r>
          </w:p>
        </w:tc>
      </w:tr>
      <w:tr w:rsidR="00F928F8" w:rsidRPr="003641F3" w14:paraId="442A182F" w14:textId="77777777" w:rsidTr="003D6811">
        <w:tc>
          <w:tcPr>
            <w:tcW w:w="2547" w:type="dxa"/>
          </w:tcPr>
          <w:p w14:paraId="13D206C8" w14:textId="77777777" w:rsidR="00F928F8" w:rsidRPr="003641F3" w:rsidRDefault="00EE4DB6" w:rsidP="00EE4DB6">
            <w:pPr>
              <w:pStyle w:val="Titre4"/>
              <w:jc w:val="left"/>
              <w:rPr>
                <w:b/>
                <w:sz w:val="24"/>
                <w:szCs w:val="24"/>
                <w:lang w:val="fr-FR"/>
              </w:rPr>
            </w:pPr>
            <w:bookmarkStart w:id="632" w:name="_Toc519479966"/>
            <w:bookmarkStart w:id="633" w:name="_Toc519481233"/>
            <w:bookmarkStart w:id="634" w:name="_Toc519511391"/>
            <w:r w:rsidRPr="003641F3">
              <w:rPr>
                <w:b/>
                <w:sz w:val="24"/>
                <w:szCs w:val="24"/>
                <w:lang w:val="fr-FR"/>
              </w:rPr>
              <w:lastRenderedPageBreak/>
              <w:t xml:space="preserve">11. </w:t>
            </w:r>
            <w:r w:rsidR="00F928F8" w:rsidRPr="003641F3">
              <w:rPr>
                <w:b/>
                <w:sz w:val="24"/>
                <w:szCs w:val="24"/>
                <w:lang w:val="fr-FR"/>
              </w:rPr>
              <w:t>Durée – Délais d’exécution - Pénalités</w:t>
            </w:r>
            <w:bookmarkEnd w:id="632"/>
            <w:bookmarkEnd w:id="633"/>
            <w:bookmarkEnd w:id="634"/>
          </w:p>
        </w:tc>
        <w:tc>
          <w:tcPr>
            <w:tcW w:w="6509" w:type="dxa"/>
          </w:tcPr>
          <w:p w14:paraId="7B5AF0C2" w14:textId="77777777" w:rsidR="00F928F8" w:rsidRPr="003641F3" w:rsidRDefault="00F928F8" w:rsidP="001702D3">
            <w:pPr>
              <w:numPr>
                <w:ilvl w:val="1"/>
                <w:numId w:val="99"/>
              </w:numPr>
              <w:spacing w:after="200"/>
              <w:ind w:right="-72"/>
              <w:rPr>
                <w:b/>
                <w:sz w:val="24"/>
                <w:szCs w:val="24"/>
              </w:rPr>
            </w:pPr>
            <w:r w:rsidRPr="003641F3">
              <w:rPr>
                <w:b/>
                <w:sz w:val="24"/>
                <w:szCs w:val="24"/>
              </w:rPr>
              <w:t>Durée de l’Accord-cadre</w:t>
            </w:r>
          </w:p>
          <w:p w14:paraId="6AD334F7" w14:textId="77777777" w:rsidR="00F928F8" w:rsidRPr="003641F3" w:rsidRDefault="00F928F8" w:rsidP="003D6811">
            <w:pPr>
              <w:rPr>
                <w:sz w:val="24"/>
                <w:szCs w:val="24"/>
              </w:rPr>
            </w:pPr>
            <w:r w:rsidRPr="003641F3">
              <w:rPr>
                <w:sz w:val="24"/>
                <w:szCs w:val="24"/>
              </w:rPr>
              <w:t xml:space="preserve">11.1.1 La durée de validité de l’accord est spécifiée dans les </w:t>
            </w:r>
            <w:r w:rsidRPr="003641F3">
              <w:rPr>
                <w:b/>
                <w:sz w:val="24"/>
                <w:szCs w:val="24"/>
              </w:rPr>
              <w:t>CP</w:t>
            </w:r>
            <w:r w:rsidRPr="003641F3">
              <w:rPr>
                <w:sz w:val="24"/>
                <w:szCs w:val="24"/>
              </w:rPr>
              <w:t>.</w:t>
            </w:r>
          </w:p>
          <w:p w14:paraId="43A3D68D" w14:textId="77777777" w:rsidR="00F928F8" w:rsidRPr="003641F3" w:rsidRDefault="00F928F8" w:rsidP="003D6811">
            <w:pPr>
              <w:rPr>
                <w:sz w:val="24"/>
                <w:szCs w:val="24"/>
              </w:rPr>
            </w:pPr>
          </w:p>
          <w:p w14:paraId="7F6AAB92" w14:textId="77777777" w:rsidR="00F928F8" w:rsidRPr="003641F3" w:rsidRDefault="00F928F8" w:rsidP="003D6811">
            <w:pPr>
              <w:rPr>
                <w:color w:val="231F20"/>
                <w:spacing w:val="-4"/>
                <w:sz w:val="24"/>
                <w:szCs w:val="24"/>
              </w:rPr>
            </w:pPr>
            <w:r w:rsidRPr="003641F3">
              <w:rPr>
                <w:color w:val="231F20"/>
                <w:spacing w:val="-4"/>
                <w:sz w:val="24"/>
                <w:szCs w:val="24"/>
              </w:rPr>
              <w:t>11.1.2 La conclusion des marchés passés sur le fondement du présent Accord-cadre ne peut se faire que pendant la durée de validité de l’Accord-cadre.</w:t>
            </w:r>
          </w:p>
          <w:p w14:paraId="3A4503C4" w14:textId="77777777" w:rsidR="00F928F8" w:rsidRPr="003641F3" w:rsidRDefault="00F928F8" w:rsidP="003D6811">
            <w:pPr>
              <w:rPr>
                <w:color w:val="231F20"/>
                <w:spacing w:val="-4"/>
                <w:sz w:val="24"/>
                <w:szCs w:val="24"/>
              </w:rPr>
            </w:pPr>
          </w:p>
          <w:p w14:paraId="04AE3645" w14:textId="77777777" w:rsidR="00F928F8" w:rsidRPr="003641F3" w:rsidRDefault="00F928F8" w:rsidP="001702D3">
            <w:pPr>
              <w:numPr>
                <w:ilvl w:val="1"/>
                <w:numId w:val="99"/>
              </w:numPr>
              <w:spacing w:after="200"/>
              <w:ind w:right="-72"/>
              <w:rPr>
                <w:b/>
                <w:color w:val="231F20"/>
                <w:spacing w:val="-4"/>
                <w:sz w:val="24"/>
                <w:szCs w:val="24"/>
              </w:rPr>
            </w:pPr>
            <w:r w:rsidRPr="003641F3">
              <w:rPr>
                <w:b/>
                <w:sz w:val="24"/>
                <w:szCs w:val="24"/>
              </w:rPr>
              <w:t>Reconduction</w:t>
            </w:r>
            <w:r w:rsidRPr="003641F3">
              <w:rPr>
                <w:b/>
                <w:color w:val="231F20"/>
                <w:spacing w:val="-4"/>
                <w:sz w:val="24"/>
                <w:szCs w:val="24"/>
              </w:rPr>
              <w:t xml:space="preserve"> de l’Accord-cadre</w:t>
            </w:r>
          </w:p>
          <w:p w14:paraId="2A64B428" w14:textId="77777777" w:rsidR="00F928F8" w:rsidRPr="003641F3" w:rsidRDefault="00F928F8" w:rsidP="003D6811">
            <w:pPr>
              <w:rPr>
                <w:color w:val="231F20"/>
                <w:spacing w:val="-4"/>
                <w:sz w:val="24"/>
                <w:szCs w:val="24"/>
              </w:rPr>
            </w:pPr>
            <w:r w:rsidRPr="003641F3">
              <w:rPr>
                <w:color w:val="231F20"/>
                <w:spacing w:val="-4"/>
                <w:sz w:val="24"/>
                <w:szCs w:val="24"/>
              </w:rPr>
              <w:t xml:space="preserve">11.2.1 L’Accord-cadre n’est pas reconductible, sauf disposition contraire indiquée dans les </w:t>
            </w:r>
            <w:r w:rsidRPr="003641F3">
              <w:rPr>
                <w:b/>
                <w:color w:val="231F20"/>
                <w:spacing w:val="-4"/>
                <w:sz w:val="24"/>
                <w:szCs w:val="24"/>
              </w:rPr>
              <w:t>CP</w:t>
            </w:r>
            <w:r w:rsidRPr="003641F3">
              <w:rPr>
                <w:color w:val="231F20"/>
                <w:spacing w:val="-4"/>
                <w:sz w:val="24"/>
                <w:szCs w:val="24"/>
              </w:rPr>
              <w:t xml:space="preserve">, auquel cas l’autorité contractante précisera dans les </w:t>
            </w:r>
            <w:r w:rsidRPr="003641F3">
              <w:rPr>
                <w:b/>
                <w:color w:val="231F20"/>
                <w:spacing w:val="-4"/>
                <w:sz w:val="24"/>
                <w:szCs w:val="24"/>
              </w:rPr>
              <w:t xml:space="preserve">CP </w:t>
            </w:r>
            <w:r w:rsidRPr="003641F3">
              <w:rPr>
                <w:color w:val="231F20"/>
                <w:spacing w:val="-4"/>
                <w:sz w:val="24"/>
                <w:szCs w:val="24"/>
              </w:rPr>
              <w:t>le nombre de renouvellements prévu.</w:t>
            </w:r>
          </w:p>
          <w:p w14:paraId="74603A1F" w14:textId="77777777" w:rsidR="00F928F8" w:rsidRPr="003641F3" w:rsidRDefault="00F928F8" w:rsidP="003D6811">
            <w:pPr>
              <w:rPr>
                <w:color w:val="231F20"/>
                <w:spacing w:val="-4"/>
                <w:sz w:val="24"/>
                <w:szCs w:val="24"/>
              </w:rPr>
            </w:pPr>
          </w:p>
          <w:p w14:paraId="2AA29E11" w14:textId="77777777" w:rsidR="00F928F8" w:rsidRPr="003641F3" w:rsidRDefault="00F928F8" w:rsidP="003D6811">
            <w:pPr>
              <w:rPr>
                <w:sz w:val="24"/>
                <w:szCs w:val="24"/>
              </w:rPr>
            </w:pPr>
            <w:r w:rsidRPr="003641F3">
              <w:rPr>
                <w:sz w:val="24"/>
                <w:szCs w:val="24"/>
              </w:rPr>
              <w:t xml:space="preserve">11.2.2 L’Autorité contractante notifie au(x) titulaire(s), par ordre de service, la décision de reconduire ou non l’accord-cadre dans un délai fixé dans les </w:t>
            </w:r>
            <w:r w:rsidRPr="003641F3">
              <w:rPr>
                <w:b/>
                <w:sz w:val="24"/>
                <w:szCs w:val="24"/>
              </w:rPr>
              <w:t>CP</w:t>
            </w:r>
            <w:r w:rsidRPr="003641F3">
              <w:rPr>
                <w:sz w:val="24"/>
                <w:szCs w:val="24"/>
              </w:rPr>
              <w:t>. Ce délai est défini par rapport à la date correspondant à la fin de l’accord-cadre. Le titulaire de l’accord-cadre ne peut refuser la reconduction. La reconduction prend effet à compter de la date anniversaire de la notification de l’accord-cadre.</w:t>
            </w:r>
          </w:p>
          <w:p w14:paraId="3B96ADBF" w14:textId="77777777" w:rsidR="00F928F8" w:rsidRPr="003641F3" w:rsidRDefault="00F928F8" w:rsidP="003D6811">
            <w:pPr>
              <w:rPr>
                <w:sz w:val="24"/>
                <w:szCs w:val="24"/>
              </w:rPr>
            </w:pPr>
          </w:p>
          <w:p w14:paraId="1E943B60" w14:textId="77777777" w:rsidR="00F928F8" w:rsidRPr="003641F3" w:rsidRDefault="00F928F8" w:rsidP="003D6811">
            <w:pPr>
              <w:rPr>
                <w:sz w:val="24"/>
                <w:szCs w:val="24"/>
              </w:rPr>
            </w:pPr>
            <w:r w:rsidRPr="003641F3">
              <w:rPr>
                <w:sz w:val="24"/>
                <w:szCs w:val="24"/>
              </w:rPr>
              <w:t>11.2.3 Le titulaire de l’accord-cadre ne peut refuser la reconduction d’un accord-cadre fermé si l’autorité contractante en prend la décision. En cas de refus de maintenir son engagement dans l’accord-cadre, le titulaire encourt des sanctions pouvant aller jusqu’à son exclusion temporaire des marchés publics. Cette obligation ne lui incombe pas dans le cas d’un accord-cadre ouvert.</w:t>
            </w:r>
          </w:p>
          <w:p w14:paraId="37B69430" w14:textId="77777777" w:rsidR="00F928F8" w:rsidRPr="003641F3" w:rsidRDefault="00F928F8" w:rsidP="003D6811">
            <w:pPr>
              <w:rPr>
                <w:sz w:val="24"/>
                <w:szCs w:val="24"/>
              </w:rPr>
            </w:pPr>
            <w:r w:rsidRPr="003641F3">
              <w:rPr>
                <w:sz w:val="24"/>
                <w:szCs w:val="24"/>
              </w:rPr>
              <w:t xml:space="preserve"> </w:t>
            </w:r>
          </w:p>
          <w:p w14:paraId="725FC5C2" w14:textId="77777777" w:rsidR="00F928F8" w:rsidRPr="003641F3" w:rsidRDefault="00F928F8" w:rsidP="001702D3">
            <w:pPr>
              <w:numPr>
                <w:ilvl w:val="1"/>
                <w:numId w:val="99"/>
              </w:numPr>
              <w:spacing w:after="200"/>
              <w:ind w:right="-72"/>
              <w:rPr>
                <w:b/>
                <w:sz w:val="24"/>
                <w:szCs w:val="24"/>
              </w:rPr>
            </w:pPr>
            <w:r w:rsidRPr="003641F3">
              <w:rPr>
                <w:b/>
                <w:sz w:val="24"/>
                <w:szCs w:val="24"/>
              </w:rPr>
              <w:t>Durée des marchés subséquents</w:t>
            </w:r>
          </w:p>
          <w:p w14:paraId="5F3298E3"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11.3.1 La durée maximale des marchés passés subséquents est indiquée soit dans les </w:t>
            </w:r>
            <w:r w:rsidRPr="003641F3">
              <w:rPr>
                <w:b/>
                <w:color w:val="231F20"/>
                <w:spacing w:val="-4"/>
                <w:sz w:val="24"/>
                <w:szCs w:val="24"/>
              </w:rPr>
              <w:t>CP</w:t>
            </w:r>
            <w:r w:rsidRPr="003641F3">
              <w:rPr>
                <w:color w:val="231F20"/>
                <w:spacing w:val="-4"/>
                <w:sz w:val="24"/>
                <w:szCs w:val="24"/>
              </w:rPr>
              <w:t xml:space="preserve">, soit dans chacun des marchés subséquents. Le délai d’exécution du dernier marché subséquent ne peut excéder la date limite de validité de l’accord-cadre de plus d’une durée qui sera précisée dans les </w:t>
            </w:r>
            <w:r w:rsidRPr="003641F3">
              <w:rPr>
                <w:b/>
                <w:color w:val="231F20"/>
                <w:spacing w:val="-4"/>
                <w:sz w:val="24"/>
                <w:szCs w:val="24"/>
              </w:rPr>
              <w:t>CP</w:t>
            </w:r>
            <w:r w:rsidRPr="003641F3">
              <w:rPr>
                <w:color w:val="231F20"/>
                <w:spacing w:val="-4"/>
                <w:sz w:val="24"/>
                <w:szCs w:val="24"/>
              </w:rPr>
              <w:t>. Le délai d’exécution court à compter de la date de notification du marché subséquent ou de toute autre date repère fixée dans les conditions particulières.</w:t>
            </w:r>
          </w:p>
          <w:p w14:paraId="33202E95"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 </w:t>
            </w:r>
          </w:p>
          <w:p w14:paraId="74A7D61A" w14:textId="77777777" w:rsidR="00F928F8" w:rsidRPr="003641F3" w:rsidRDefault="00F928F8" w:rsidP="003D6811">
            <w:pPr>
              <w:rPr>
                <w:color w:val="231F20"/>
                <w:spacing w:val="-4"/>
                <w:sz w:val="24"/>
                <w:szCs w:val="24"/>
              </w:rPr>
            </w:pPr>
            <w:r w:rsidRPr="003641F3">
              <w:rPr>
                <w:color w:val="231F20"/>
                <w:spacing w:val="-4"/>
                <w:sz w:val="24"/>
                <w:szCs w:val="24"/>
              </w:rPr>
              <w:t xml:space="preserve">11.3.2 Dans le cas où les marchés subséquents sont des marchés fractionnés (marchés à bons de commande, de clientèle ou à tranches), la durée maximale d’exécution des bons de commande ou des tranches sera précisée dans les marchés subséquents. Les bons de </w:t>
            </w:r>
            <w:r w:rsidRPr="003641F3">
              <w:rPr>
                <w:color w:val="231F20"/>
                <w:spacing w:val="-4"/>
                <w:sz w:val="24"/>
                <w:szCs w:val="24"/>
              </w:rPr>
              <w:lastRenderedPageBreak/>
              <w:t>commande successifs définiront précisément les délais et modalités de réalisation des différentes prestations.</w:t>
            </w:r>
          </w:p>
          <w:p w14:paraId="65CDAAB0" w14:textId="77777777" w:rsidR="00F928F8" w:rsidRPr="003641F3" w:rsidRDefault="00F928F8" w:rsidP="003D6811">
            <w:pPr>
              <w:spacing w:before="28"/>
              <w:ind w:right="170"/>
              <w:rPr>
                <w:color w:val="231F20"/>
                <w:spacing w:val="-4"/>
                <w:sz w:val="24"/>
                <w:szCs w:val="24"/>
              </w:rPr>
            </w:pPr>
          </w:p>
          <w:p w14:paraId="1E1A1CE6" w14:textId="113D186B" w:rsidR="00F928F8" w:rsidRPr="003641F3" w:rsidRDefault="00F928F8" w:rsidP="001702D3">
            <w:pPr>
              <w:numPr>
                <w:ilvl w:val="1"/>
                <w:numId w:val="99"/>
              </w:numPr>
              <w:spacing w:after="200"/>
              <w:ind w:right="-72"/>
              <w:rPr>
                <w:b/>
                <w:sz w:val="24"/>
                <w:szCs w:val="24"/>
              </w:rPr>
            </w:pPr>
            <w:r w:rsidRPr="003641F3">
              <w:rPr>
                <w:b/>
                <w:sz w:val="24"/>
                <w:szCs w:val="24"/>
              </w:rPr>
              <w:t xml:space="preserve">Pénalités de retard dans </w:t>
            </w:r>
            <w:r w:rsidR="004262AC" w:rsidRPr="003641F3">
              <w:rPr>
                <w:b/>
                <w:sz w:val="24"/>
                <w:szCs w:val="24"/>
              </w:rPr>
              <w:t>l’exécution des</w:t>
            </w:r>
            <w:r w:rsidRPr="003641F3">
              <w:rPr>
                <w:b/>
                <w:sz w:val="24"/>
                <w:szCs w:val="24"/>
              </w:rPr>
              <w:t xml:space="preserve"> marchés subséquents</w:t>
            </w:r>
          </w:p>
          <w:p w14:paraId="6AD359CD" w14:textId="64DD66B6" w:rsidR="00F928F8" w:rsidRPr="003641F3" w:rsidRDefault="00F928F8" w:rsidP="003D6811">
            <w:pPr>
              <w:spacing w:before="120" w:after="120"/>
              <w:ind w:right="170"/>
              <w:rPr>
                <w:bCs/>
                <w:spacing w:val="-4"/>
                <w:sz w:val="24"/>
                <w:szCs w:val="24"/>
              </w:rPr>
            </w:pPr>
            <w:r w:rsidRPr="003641F3">
              <w:rPr>
                <w:bCs/>
                <w:spacing w:val="-4"/>
                <w:sz w:val="24"/>
                <w:szCs w:val="24"/>
              </w:rPr>
              <w:t xml:space="preserve">11.4.1 Les pénalités de retard sont fixées soit dans le présent accord-cadre, soit dans les marchés subséquents, selon l’option retenue par l’autorité contractante et spécifiée dans les </w:t>
            </w:r>
            <w:r w:rsidRPr="003641F3">
              <w:rPr>
                <w:b/>
                <w:bCs/>
                <w:spacing w:val="-4"/>
                <w:sz w:val="24"/>
                <w:szCs w:val="24"/>
              </w:rPr>
              <w:t>CP</w:t>
            </w:r>
            <w:r w:rsidR="007A763B">
              <w:rPr>
                <w:b/>
                <w:bCs/>
                <w:spacing w:val="-4"/>
                <w:sz w:val="24"/>
                <w:szCs w:val="24"/>
              </w:rPr>
              <w:t xml:space="preserve">  et ne </w:t>
            </w:r>
            <w:r w:rsidR="007A763B" w:rsidRPr="007A763B">
              <w:rPr>
                <w:spacing w:val="-4"/>
                <w:sz w:val="24"/>
                <w:szCs w:val="24"/>
              </w:rPr>
              <w:t>doivent pas excéder 10% de la valeur du contrat (Article 97 du contrat).</w:t>
            </w:r>
          </w:p>
          <w:p w14:paraId="4928FACB"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11.4.2 Les pénalités de retard sont appliquées sans mise en demeure préalable, en cas de retard dans l’exécution des marchés passés sur la base de l’accord-accord. Elles sont calculées par application de la formule indiquée dans les </w:t>
            </w:r>
            <w:r w:rsidRPr="003641F3">
              <w:rPr>
                <w:b/>
                <w:color w:val="231F20"/>
                <w:spacing w:val="-4"/>
                <w:sz w:val="24"/>
                <w:szCs w:val="24"/>
              </w:rPr>
              <w:t>CP</w:t>
            </w:r>
            <w:r w:rsidRPr="003641F3">
              <w:rPr>
                <w:color w:val="231F20"/>
                <w:spacing w:val="-4"/>
                <w:sz w:val="24"/>
                <w:szCs w:val="24"/>
              </w:rPr>
              <w:t>.</w:t>
            </w:r>
          </w:p>
        </w:tc>
      </w:tr>
      <w:tr w:rsidR="00F928F8" w:rsidRPr="003641F3" w14:paraId="38F5A51D" w14:textId="77777777" w:rsidTr="003D6811">
        <w:tc>
          <w:tcPr>
            <w:tcW w:w="2547" w:type="dxa"/>
          </w:tcPr>
          <w:p w14:paraId="1DEEA622" w14:textId="53D8F952" w:rsidR="00F928F8" w:rsidRPr="003641F3" w:rsidRDefault="007A763B" w:rsidP="00EE4DB6">
            <w:pPr>
              <w:pStyle w:val="Titre4"/>
              <w:jc w:val="left"/>
              <w:rPr>
                <w:b/>
                <w:sz w:val="24"/>
                <w:szCs w:val="24"/>
                <w:lang w:val="fr-FR"/>
              </w:rPr>
            </w:pPr>
            <w:proofErr w:type="spellStart"/>
            <w:r>
              <w:rPr>
                <w:b/>
                <w:sz w:val="24"/>
                <w:szCs w:val="24"/>
                <w:lang w:val="fr-FR"/>
              </w:rPr>
              <w:lastRenderedPageBreak/>
              <w:t>Çè</w:t>
            </w:r>
            <w:proofErr w:type="spellEnd"/>
          </w:p>
        </w:tc>
        <w:tc>
          <w:tcPr>
            <w:tcW w:w="6509" w:type="dxa"/>
          </w:tcPr>
          <w:p w14:paraId="67681EC5" w14:textId="27AE953F" w:rsidR="00F928F8" w:rsidRPr="003641F3" w:rsidRDefault="00F928F8" w:rsidP="001702D3">
            <w:pPr>
              <w:numPr>
                <w:ilvl w:val="1"/>
                <w:numId w:val="100"/>
              </w:numPr>
              <w:spacing w:after="200"/>
              <w:ind w:right="-72"/>
              <w:rPr>
                <w:color w:val="231F20"/>
                <w:spacing w:val="-4"/>
                <w:sz w:val="24"/>
                <w:szCs w:val="24"/>
              </w:rPr>
            </w:pPr>
            <w:r w:rsidRPr="003641F3">
              <w:rPr>
                <w:sz w:val="24"/>
                <w:szCs w:val="24"/>
              </w:rPr>
              <w:t>En</w:t>
            </w:r>
            <w:r w:rsidRPr="003641F3">
              <w:rPr>
                <w:color w:val="231F20"/>
                <w:spacing w:val="-4"/>
                <w:sz w:val="24"/>
                <w:szCs w:val="24"/>
              </w:rPr>
              <w:t xml:space="preserve"> cas de </w:t>
            </w:r>
            <w:r w:rsidR="004262AC" w:rsidRPr="003641F3">
              <w:rPr>
                <w:color w:val="231F20"/>
                <w:spacing w:val="-4"/>
                <w:sz w:val="24"/>
                <w:szCs w:val="24"/>
              </w:rPr>
              <w:t>non-réponse</w:t>
            </w:r>
            <w:r w:rsidRPr="003641F3">
              <w:rPr>
                <w:color w:val="231F20"/>
                <w:spacing w:val="-4"/>
                <w:sz w:val="24"/>
                <w:szCs w:val="24"/>
              </w:rPr>
              <w:t xml:space="preserve">, lors d’une consultation en vue d’un marché subséquent, le titulaire d’un accord-cadre doit fournir par écrit, dans un délai fixé dans les conditions particulières, les raisons pour lesquelles il n’a pas soumis d’offre. En cas de </w:t>
            </w:r>
            <w:r w:rsidR="004262AC" w:rsidRPr="003641F3">
              <w:rPr>
                <w:color w:val="231F20"/>
                <w:spacing w:val="-4"/>
                <w:sz w:val="24"/>
                <w:szCs w:val="24"/>
              </w:rPr>
              <w:t>non-réponse</w:t>
            </w:r>
            <w:r w:rsidRPr="003641F3">
              <w:rPr>
                <w:color w:val="231F20"/>
                <w:spacing w:val="-4"/>
                <w:sz w:val="24"/>
                <w:szCs w:val="24"/>
              </w:rPr>
              <w:t xml:space="preserve"> dans le délai fixé ou de réponse dont la motivation serait irrecevable pour l’attribution d’un marché subséquent, il sera fait application d’une pénalité forfaitaire dont le montant dans les </w:t>
            </w:r>
            <w:r w:rsidRPr="003641F3">
              <w:rPr>
                <w:b/>
                <w:color w:val="231F20"/>
                <w:spacing w:val="-4"/>
                <w:sz w:val="24"/>
                <w:szCs w:val="24"/>
              </w:rPr>
              <w:t>CP</w:t>
            </w:r>
            <w:r w:rsidRPr="003641F3">
              <w:rPr>
                <w:color w:val="231F20"/>
                <w:spacing w:val="-4"/>
                <w:sz w:val="24"/>
                <w:szCs w:val="24"/>
              </w:rPr>
              <w:t>.</w:t>
            </w:r>
          </w:p>
          <w:p w14:paraId="20716327" w14:textId="77777777" w:rsidR="00F928F8" w:rsidRPr="003641F3" w:rsidRDefault="00F928F8" w:rsidP="001702D3">
            <w:pPr>
              <w:numPr>
                <w:ilvl w:val="1"/>
                <w:numId w:val="100"/>
              </w:numPr>
              <w:spacing w:after="200"/>
              <w:ind w:right="-72"/>
              <w:rPr>
                <w:color w:val="231F20"/>
                <w:spacing w:val="-4"/>
                <w:sz w:val="24"/>
                <w:szCs w:val="24"/>
              </w:rPr>
            </w:pPr>
            <w:r w:rsidRPr="003641F3">
              <w:rPr>
                <w:sz w:val="24"/>
                <w:szCs w:val="24"/>
              </w:rPr>
              <w:t>Tout</w:t>
            </w:r>
            <w:r w:rsidRPr="003641F3">
              <w:rPr>
                <w:color w:val="231F20"/>
                <w:spacing w:val="-4"/>
                <w:sz w:val="24"/>
                <w:szCs w:val="24"/>
              </w:rPr>
              <w:t xml:space="preserve"> candidat à l’accord-cadre est tenu de signer une déclaration sur l’honneur dans laquelle il s’engage à verser le montant de la pénalité pour absence de réponse non assortie d’une justification probante, constatée dans le cadre d’une consultation en vue de la conclusion d’un marché subséquent. </w:t>
            </w:r>
          </w:p>
        </w:tc>
      </w:tr>
      <w:tr w:rsidR="00F928F8" w:rsidRPr="003641F3" w14:paraId="70775824" w14:textId="77777777" w:rsidTr="003D6811">
        <w:tc>
          <w:tcPr>
            <w:tcW w:w="2547" w:type="dxa"/>
          </w:tcPr>
          <w:p w14:paraId="42CC0A20" w14:textId="77777777" w:rsidR="00F928F8" w:rsidRPr="003641F3" w:rsidRDefault="00EE4DB6" w:rsidP="00EE4DB6">
            <w:pPr>
              <w:pStyle w:val="Titre4"/>
              <w:jc w:val="left"/>
              <w:rPr>
                <w:b/>
                <w:sz w:val="24"/>
                <w:szCs w:val="24"/>
                <w:lang w:val="fr-FR"/>
              </w:rPr>
            </w:pPr>
            <w:bookmarkStart w:id="635" w:name="_Toc519479968"/>
            <w:bookmarkStart w:id="636" w:name="_Toc519481235"/>
            <w:bookmarkStart w:id="637" w:name="_Toc519511393"/>
            <w:r w:rsidRPr="003641F3">
              <w:rPr>
                <w:b/>
                <w:sz w:val="24"/>
                <w:szCs w:val="24"/>
                <w:lang w:val="fr-FR"/>
              </w:rPr>
              <w:t xml:space="preserve">13. </w:t>
            </w:r>
            <w:r w:rsidR="00F928F8" w:rsidRPr="003641F3">
              <w:rPr>
                <w:b/>
                <w:sz w:val="24"/>
                <w:szCs w:val="24"/>
                <w:lang w:val="fr-FR"/>
              </w:rPr>
              <w:t>Montant de l’Accord-cadre</w:t>
            </w:r>
            <w:bookmarkEnd w:id="635"/>
            <w:bookmarkEnd w:id="636"/>
            <w:bookmarkEnd w:id="637"/>
          </w:p>
        </w:tc>
        <w:tc>
          <w:tcPr>
            <w:tcW w:w="6509" w:type="dxa"/>
          </w:tcPr>
          <w:p w14:paraId="28AD3722" w14:textId="77777777" w:rsidR="00F928F8" w:rsidRPr="003641F3" w:rsidRDefault="00F928F8" w:rsidP="001702D3">
            <w:pPr>
              <w:numPr>
                <w:ilvl w:val="1"/>
                <w:numId w:val="101"/>
              </w:numPr>
              <w:spacing w:after="200"/>
              <w:ind w:right="-72"/>
              <w:rPr>
                <w:color w:val="231F20"/>
                <w:spacing w:val="-4"/>
                <w:sz w:val="24"/>
                <w:szCs w:val="24"/>
              </w:rPr>
            </w:pPr>
            <w:r w:rsidRPr="003641F3">
              <w:rPr>
                <w:color w:val="231F20"/>
                <w:spacing w:val="-4"/>
                <w:sz w:val="24"/>
                <w:szCs w:val="24"/>
              </w:rPr>
              <w:t>Selon l’option retenue par l’autorité contractante, l’accord-cadre peut être conclue soit sans montant minimum ni montant maximum, soit avec</w:t>
            </w:r>
            <w:r w:rsidRPr="003641F3">
              <w:rPr>
                <w:bCs/>
                <w:spacing w:val="-4"/>
                <w:sz w:val="24"/>
                <w:szCs w:val="24"/>
              </w:rPr>
              <w:t xml:space="preserve"> un montant minimum et un montant maximum, soit par un minimum et maximum en quantités. L’option retenue est indiquée dans les </w:t>
            </w:r>
            <w:r w:rsidRPr="003641F3">
              <w:rPr>
                <w:b/>
                <w:bCs/>
                <w:spacing w:val="-4"/>
                <w:sz w:val="24"/>
                <w:szCs w:val="24"/>
              </w:rPr>
              <w:t>CP</w:t>
            </w:r>
            <w:r w:rsidRPr="003641F3">
              <w:rPr>
                <w:bCs/>
                <w:spacing w:val="-4"/>
                <w:sz w:val="24"/>
                <w:szCs w:val="24"/>
              </w:rPr>
              <w:t>.</w:t>
            </w:r>
          </w:p>
          <w:p w14:paraId="1828CE19" w14:textId="77777777" w:rsidR="00F928F8" w:rsidRPr="003641F3" w:rsidRDefault="00F928F8" w:rsidP="003D6811">
            <w:pPr>
              <w:rPr>
                <w:sz w:val="24"/>
                <w:szCs w:val="24"/>
              </w:rPr>
            </w:pPr>
          </w:p>
        </w:tc>
      </w:tr>
      <w:tr w:rsidR="00F928F8" w:rsidRPr="003641F3" w14:paraId="38AF2086" w14:textId="77777777" w:rsidTr="003D6811">
        <w:tc>
          <w:tcPr>
            <w:tcW w:w="2547" w:type="dxa"/>
          </w:tcPr>
          <w:p w14:paraId="2D7D4CB9" w14:textId="77777777" w:rsidR="00F928F8" w:rsidRPr="003641F3" w:rsidRDefault="00EE4DB6" w:rsidP="00EE4DB6">
            <w:pPr>
              <w:pStyle w:val="Titre4"/>
              <w:jc w:val="left"/>
              <w:rPr>
                <w:b/>
                <w:sz w:val="24"/>
                <w:szCs w:val="24"/>
                <w:lang w:val="fr-FR"/>
              </w:rPr>
            </w:pPr>
            <w:bookmarkStart w:id="638" w:name="_Toc519479969"/>
            <w:bookmarkStart w:id="639" w:name="_Toc519481236"/>
            <w:bookmarkStart w:id="640" w:name="_Toc519511394"/>
            <w:r w:rsidRPr="003641F3">
              <w:rPr>
                <w:b/>
                <w:sz w:val="24"/>
                <w:szCs w:val="24"/>
                <w:lang w:val="fr-FR"/>
              </w:rPr>
              <w:t xml:space="preserve">14. </w:t>
            </w:r>
            <w:r w:rsidR="00F928F8" w:rsidRPr="003641F3">
              <w:rPr>
                <w:b/>
                <w:sz w:val="24"/>
                <w:szCs w:val="24"/>
                <w:lang w:val="fr-FR"/>
              </w:rPr>
              <w:t>Définition, contenu et variation des prix dans les marchés subséquents</w:t>
            </w:r>
            <w:bookmarkEnd w:id="638"/>
            <w:bookmarkEnd w:id="639"/>
            <w:bookmarkEnd w:id="640"/>
          </w:p>
        </w:tc>
        <w:tc>
          <w:tcPr>
            <w:tcW w:w="6509" w:type="dxa"/>
          </w:tcPr>
          <w:p w14:paraId="3AF5218F" w14:textId="77777777" w:rsidR="00F928F8" w:rsidRPr="003641F3" w:rsidRDefault="00F928F8" w:rsidP="001702D3">
            <w:pPr>
              <w:numPr>
                <w:ilvl w:val="1"/>
                <w:numId w:val="102"/>
              </w:numPr>
              <w:spacing w:after="200"/>
              <w:ind w:right="-72"/>
              <w:rPr>
                <w:b/>
                <w:sz w:val="24"/>
                <w:szCs w:val="24"/>
              </w:rPr>
            </w:pPr>
            <w:r w:rsidRPr="003641F3">
              <w:rPr>
                <w:b/>
                <w:color w:val="231F20"/>
                <w:spacing w:val="-4"/>
                <w:sz w:val="24"/>
                <w:szCs w:val="24"/>
              </w:rPr>
              <w:t>Définition</w:t>
            </w:r>
            <w:r w:rsidRPr="003641F3">
              <w:rPr>
                <w:b/>
                <w:sz w:val="24"/>
                <w:szCs w:val="24"/>
              </w:rPr>
              <w:t xml:space="preserve"> des prix dans les marchés subséquents</w:t>
            </w:r>
          </w:p>
          <w:p w14:paraId="6915484F" w14:textId="77777777" w:rsidR="00F928F8" w:rsidRPr="003641F3" w:rsidRDefault="00F928F8" w:rsidP="003D6811">
            <w:pPr>
              <w:spacing w:after="200"/>
              <w:ind w:right="-72"/>
              <w:rPr>
                <w:b/>
                <w:sz w:val="24"/>
                <w:szCs w:val="24"/>
              </w:rPr>
            </w:pPr>
            <w:r w:rsidRPr="003641F3">
              <w:rPr>
                <w:b/>
                <w:color w:val="231F20"/>
                <w:spacing w:val="-4"/>
                <w:sz w:val="24"/>
                <w:szCs w:val="24"/>
              </w:rPr>
              <w:t>14.1.1 Accord</w:t>
            </w:r>
            <w:r w:rsidRPr="003641F3">
              <w:rPr>
                <w:b/>
                <w:sz w:val="24"/>
                <w:szCs w:val="24"/>
              </w:rPr>
              <w:t>-cadre mono-attributaire</w:t>
            </w:r>
          </w:p>
          <w:p w14:paraId="7083E4F9" w14:textId="77777777" w:rsidR="00F928F8" w:rsidRPr="003641F3" w:rsidRDefault="00F928F8" w:rsidP="003D6811">
            <w:pPr>
              <w:ind w:right="170"/>
              <w:rPr>
                <w:bCs/>
                <w:spacing w:val="-4"/>
                <w:sz w:val="24"/>
                <w:szCs w:val="24"/>
              </w:rPr>
            </w:pPr>
            <w:r w:rsidRPr="003641F3">
              <w:rPr>
                <w:bCs/>
                <w:spacing w:val="-4"/>
                <w:sz w:val="24"/>
                <w:szCs w:val="24"/>
              </w:rPr>
              <w:t xml:space="preserve">14.1.1.1 Dans le cas où les prix des marchés subséquents sont des prix unitaires, ils sont </w:t>
            </w:r>
            <w:r w:rsidRPr="003641F3">
              <w:rPr>
                <w:color w:val="231F20"/>
                <w:spacing w:val="-4"/>
                <w:sz w:val="24"/>
                <w:szCs w:val="24"/>
              </w:rPr>
              <w:t>appliqués aux prestations réellement exécutées et dont le libellé est détaillé dans le bordereau de prix unitaires joint à l’accord-cadre.</w:t>
            </w:r>
            <w:r w:rsidRPr="003641F3">
              <w:rPr>
                <w:bCs/>
                <w:spacing w:val="-4"/>
                <w:sz w:val="24"/>
                <w:szCs w:val="24"/>
              </w:rPr>
              <w:t xml:space="preserve"> Les prix unitaires proposés dans les marchés subséquents ne doivent pas être supérieurs à ceux proposés dans l’accord-cadre de plus d’un pourcentage spécifié dans les </w:t>
            </w:r>
            <w:r w:rsidRPr="003641F3">
              <w:rPr>
                <w:b/>
                <w:bCs/>
                <w:spacing w:val="-4"/>
                <w:sz w:val="24"/>
                <w:szCs w:val="24"/>
              </w:rPr>
              <w:t>CP</w:t>
            </w:r>
            <w:r w:rsidRPr="003641F3">
              <w:rPr>
                <w:bCs/>
                <w:spacing w:val="-4"/>
                <w:sz w:val="24"/>
                <w:szCs w:val="24"/>
              </w:rPr>
              <w:t>.</w:t>
            </w:r>
          </w:p>
          <w:p w14:paraId="0EF42257" w14:textId="77777777" w:rsidR="00F928F8" w:rsidRPr="003641F3" w:rsidRDefault="00F928F8" w:rsidP="003D6811">
            <w:pPr>
              <w:ind w:right="170"/>
              <w:rPr>
                <w:bCs/>
                <w:spacing w:val="-4"/>
                <w:sz w:val="24"/>
                <w:szCs w:val="24"/>
              </w:rPr>
            </w:pPr>
            <w:r w:rsidRPr="003641F3">
              <w:rPr>
                <w:bCs/>
                <w:spacing w:val="-4"/>
                <w:sz w:val="24"/>
                <w:szCs w:val="24"/>
              </w:rPr>
              <w:t xml:space="preserve"> </w:t>
            </w:r>
          </w:p>
          <w:p w14:paraId="46D61D13" w14:textId="77777777" w:rsidR="00F928F8" w:rsidRPr="003641F3" w:rsidRDefault="00F928F8" w:rsidP="003D6811">
            <w:pPr>
              <w:spacing w:before="28"/>
              <w:ind w:right="170"/>
              <w:rPr>
                <w:bCs/>
                <w:spacing w:val="-4"/>
                <w:sz w:val="24"/>
                <w:szCs w:val="24"/>
              </w:rPr>
            </w:pPr>
            <w:r w:rsidRPr="003641F3">
              <w:rPr>
                <w:color w:val="231F20"/>
                <w:spacing w:val="-4"/>
                <w:sz w:val="24"/>
                <w:szCs w:val="24"/>
              </w:rPr>
              <w:t xml:space="preserve">14.1.1.2 Lorsque les prix des marchés subséquents sont des prix forfaitaires, les prestations sont rémunérées par application du prix </w:t>
            </w:r>
            <w:r w:rsidRPr="003641F3">
              <w:rPr>
                <w:color w:val="231F20"/>
                <w:spacing w:val="-4"/>
                <w:sz w:val="24"/>
                <w:szCs w:val="24"/>
              </w:rPr>
              <w:lastRenderedPageBreak/>
              <w:t xml:space="preserve">global forfaitaire proposé dans l’accord-cadre et indiqué dans les </w:t>
            </w:r>
            <w:r w:rsidRPr="003641F3">
              <w:rPr>
                <w:b/>
                <w:color w:val="231F20"/>
                <w:spacing w:val="-4"/>
                <w:sz w:val="24"/>
                <w:szCs w:val="24"/>
              </w:rPr>
              <w:t>CP</w:t>
            </w:r>
            <w:r w:rsidRPr="003641F3">
              <w:rPr>
                <w:color w:val="231F20"/>
                <w:spacing w:val="-4"/>
                <w:sz w:val="24"/>
                <w:szCs w:val="24"/>
              </w:rPr>
              <w:t xml:space="preserve">. </w:t>
            </w:r>
            <w:r w:rsidRPr="003641F3">
              <w:rPr>
                <w:bCs/>
                <w:spacing w:val="-4"/>
                <w:sz w:val="24"/>
                <w:szCs w:val="24"/>
              </w:rPr>
              <w:t xml:space="preserve">Les prix forfaitaires proposés lors des compléments sollicités préalablement à la conclusion des marchés subséquents, ne doivent pas être supérieurs à ceux proposés l’accord-cadre de plus d’un pourcentage spécifié dans les </w:t>
            </w:r>
            <w:r w:rsidRPr="003641F3">
              <w:rPr>
                <w:b/>
                <w:bCs/>
                <w:spacing w:val="-4"/>
                <w:sz w:val="24"/>
                <w:szCs w:val="24"/>
              </w:rPr>
              <w:t>CP</w:t>
            </w:r>
            <w:r w:rsidRPr="003641F3">
              <w:rPr>
                <w:bCs/>
                <w:spacing w:val="-4"/>
                <w:sz w:val="24"/>
                <w:szCs w:val="24"/>
              </w:rPr>
              <w:t>.</w:t>
            </w:r>
          </w:p>
          <w:p w14:paraId="1F2647F5" w14:textId="77777777" w:rsidR="00F928F8" w:rsidRPr="003641F3" w:rsidRDefault="00F928F8" w:rsidP="003D6811">
            <w:pPr>
              <w:spacing w:before="28"/>
              <w:ind w:right="170"/>
              <w:rPr>
                <w:color w:val="231F20"/>
                <w:spacing w:val="-4"/>
                <w:sz w:val="24"/>
                <w:szCs w:val="24"/>
              </w:rPr>
            </w:pPr>
            <w:r w:rsidRPr="003641F3">
              <w:rPr>
                <w:bCs/>
                <w:spacing w:val="-4"/>
                <w:sz w:val="24"/>
                <w:szCs w:val="24"/>
              </w:rPr>
              <w:t xml:space="preserve"> </w:t>
            </w:r>
          </w:p>
          <w:p w14:paraId="1AA3449E"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14.1.1.3 Lorsque les marchés subséquents contiennent des prix forfaitaires et des prix unitaires, chaque catégorie de prix sera traitée conformément aux modalités définies ci-dessus, comme indiqué dans les </w:t>
            </w:r>
            <w:r w:rsidRPr="003641F3">
              <w:rPr>
                <w:b/>
                <w:color w:val="231F20"/>
                <w:spacing w:val="-4"/>
                <w:sz w:val="24"/>
                <w:szCs w:val="24"/>
              </w:rPr>
              <w:t>CP</w:t>
            </w:r>
            <w:r w:rsidRPr="003641F3">
              <w:rPr>
                <w:color w:val="231F20"/>
                <w:spacing w:val="-4"/>
                <w:sz w:val="24"/>
                <w:szCs w:val="24"/>
              </w:rPr>
              <w:t xml:space="preserve">. </w:t>
            </w:r>
          </w:p>
          <w:p w14:paraId="048C273C" w14:textId="77777777" w:rsidR="00F928F8" w:rsidRPr="003641F3" w:rsidRDefault="00F928F8" w:rsidP="003D6811">
            <w:pPr>
              <w:spacing w:before="28"/>
              <w:ind w:right="170"/>
              <w:rPr>
                <w:color w:val="231F20"/>
                <w:spacing w:val="-4"/>
                <w:sz w:val="24"/>
                <w:szCs w:val="24"/>
              </w:rPr>
            </w:pPr>
          </w:p>
          <w:p w14:paraId="0FC9E75E" w14:textId="77777777" w:rsidR="00F928F8" w:rsidRPr="003641F3" w:rsidRDefault="00F928F8" w:rsidP="003D6811">
            <w:pPr>
              <w:spacing w:after="200"/>
              <w:ind w:right="-72"/>
              <w:rPr>
                <w:b/>
                <w:color w:val="231F20"/>
                <w:spacing w:val="-4"/>
                <w:sz w:val="24"/>
                <w:szCs w:val="24"/>
              </w:rPr>
            </w:pPr>
            <w:r w:rsidRPr="003641F3">
              <w:rPr>
                <w:b/>
                <w:color w:val="231F20"/>
                <w:spacing w:val="-4"/>
                <w:sz w:val="24"/>
                <w:szCs w:val="24"/>
              </w:rPr>
              <w:t>14.1.2 Accord-cadre multi-attributaires</w:t>
            </w:r>
          </w:p>
          <w:p w14:paraId="4FBDA7F6"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14.1.2.1 Dans le cas où le prix n’a pas constitué un critère d’attribution de l’Accord-cadre, les marchés conclus sur la base de l’Accord-cadre seront traités à prix unitaires appliqués aux prestations réellement exécutées et dont le libellé est détaillé au bordereau de prix unitaires joint aux marchés passés sur le fondement de l’accord-cadre.</w:t>
            </w:r>
          </w:p>
          <w:p w14:paraId="39E165A7" w14:textId="77777777" w:rsidR="00F928F8" w:rsidRPr="003641F3" w:rsidRDefault="00F928F8" w:rsidP="003D6811">
            <w:pPr>
              <w:ind w:right="170"/>
              <w:rPr>
                <w:color w:val="231F20"/>
                <w:spacing w:val="-4"/>
                <w:sz w:val="24"/>
                <w:szCs w:val="24"/>
              </w:rPr>
            </w:pPr>
          </w:p>
          <w:p w14:paraId="170596FB" w14:textId="77777777" w:rsidR="00F928F8" w:rsidRPr="003641F3" w:rsidRDefault="00F928F8" w:rsidP="003D6811">
            <w:pPr>
              <w:ind w:right="170"/>
              <w:rPr>
                <w:color w:val="231F20"/>
                <w:spacing w:val="-4"/>
                <w:sz w:val="24"/>
                <w:szCs w:val="24"/>
              </w:rPr>
            </w:pPr>
            <w:r w:rsidRPr="003641F3">
              <w:rPr>
                <w:color w:val="231F20"/>
                <w:spacing w:val="-4"/>
                <w:sz w:val="24"/>
                <w:szCs w:val="24"/>
              </w:rPr>
              <w:t>14.1.2.2 Dans le cas où le prix a constitué un critère d’attribution de l’Accord-cadre :</w:t>
            </w:r>
          </w:p>
          <w:p w14:paraId="4C7DD075" w14:textId="77777777" w:rsidR="00F928F8" w:rsidRPr="003641F3" w:rsidRDefault="00F928F8" w:rsidP="003D6811">
            <w:pPr>
              <w:ind w:right="170"/>
              <w:rPr>
                <w:color w:val="231F20"/>
                <w:spacing w:val="-4"/>
                <w:sz w:val="24"/>
                <w:szCs w:val="24"/>
              </w:rPr>
            </w:pPr>
          </w:p>
          <w:p w14:paraId="11B2F7F7" w14:textId="77777777" w:rsidR="00F928F8" w:rsidRPr="003641F3" w:rsidRDefault="00F928F8" w:rsidP="001702D3">
            <w:pPr>
              <w:pStyle w:val="Paragraphedeliste"/>
              <w:numPr>
                <w:ilvl w:val="0"/>
                <w:numId w:val="103"/>
              </w:numPr>
              <w:ind w:right="170"/>
              <w:rPr>
                <w:rFonts w:ascii="Times New Roman" w:hAnsi="Times New Roman"/>
                <w:color w:val="231F20"/>
                <w:spacing w:val="-4"/>
                <w:sz w:val="24"/>
              </w:rPr>
            </w:pPr>
            <w:r w:rsidRPr="003641F3">
              <w:rPr>
                <w:rFonts w:ascii="Times New Roman" w:hAnsi="Times New Roman"/>
                <w:color w:val="231F20"/>
                <w:spacing w:val="-4"/>
                <w:sz w:val="24"/>
              </w:rPr>
              <w:t>Les prix unitaires des marchés conclus sur la base de l’accord seront appliqués aux prestations réellement exécutées et dont le libellé est détaillé dans le bordereau de prix unitaires joint à l’accord et dans le bordereau de prix unitaires complémentaires joint aux marchés passés sur la base de l’accord- cadre.</w:t>
            </w:r>
          </w:p>
          <w:p w14:paraId="19DF81F2" w14:textId="77777777" w:rsidR="00F928F8" w:rsidRPr="003641F3" w:rsidRDefault="00F928F8" w:rsidP="003D6811">
            <w:pPr>
              <w:pStyle w:val="Paragraphedeliste"/>
              <w:ind w:right="170"/>
              <w:rPr>
                <w:rFonts w:ascii="Times New Roman" w:hAnsi="Times New Roman"/>
                <w:color w:val="231F20"/>
                <w:spacing w:val="-4"/>
                <w:sz w:val="24"/>
              </w:rPr>
            </w:pPr>
          </w:p>
          <w:p w14:paraId="2E88D1C5" w14:textId="77777777" w:rsidR="00F928F8" w:rsidRPr="003641F3" w:rsidRDefault="00F928F8" w:rsidP="001702D3">
            <w:pPr>
              <w:pStyle w:val="Paragraphedeliste"/>
              <w:numPr>
                <w:ilvl w:val="0"/>
                <w:numId w:val="103"/>
              </w:numPr>
              <w:ind w:right="170"/>
              <w:rPr>
                <w:rFonts w:ascii="Times New Roman" w:hAnsi="Times New Roman"/>
                <w:color w:val="231F20"/>
                <w:spacing w:val="-4"/>
                <w:sz w:val="24"/>
              </w:rPr>
            </w:pPr>
            <w:r w:rsidRPr="003641F3">
              <w:rPr>
                <w:rFonts w:ascii="Times New Roman" w:hAnsi="Times New Roman"/>
                <w:color w:val="231F20"/>
                <w:spacing w:val="-4"/>
                <w:sz w:val="24"/>
              </w:rPr>
              <w:t xml:space="preserve">Lorsque les prix des marchés subséquents sont des marchés à prix forfaitaires, les prestations sont rémunérées par application du prix global forfaitaire proposé dans l’accord-cadre. </w:t>
            </w:r>
          </w:p>
          <w:p w14:paraId="51E43687" w14:textId="77777777" w:rsidR="00F928F8" w:rsidRPr="003641F3" w:rsidRDefault="00F928F8" w:rsidP="003D6811">
            <w:pPr>
              <w:spacing w:before="28"/>
              <w:ind w:right="170"/>
              <w:rPr>
                <w:color w:val="231F20"/>
                <w:spacing w:val="-4"/>
                <w:sz w:val="24"/>
                <w:szCs w:val="24"/>
              </w:rPr>
            </w:pPr>
          </w:p>
          <w:p w14:paraId="3B0CA938" w14:textId="77777777" w:rsidR="00F928F8" w:rsidRPr="003641F3" w:rsidRDefault="00F928F8" w:rsidP="003D6811">
            <w:pPr>
              <w:ind w:right="170"/>
              <w:rPr>
                <w:color w:val="231F20"/>
                <w:spacing w:val="-4"/>
                <w:sz w:val="24"/>
                <w:szCs w:val="24"/>
              </w:rPr>
            </w:pPr>
            <w:r w:rsidRPr="003641F3">
              <w:rPr>
                <w:color w:val="231F20"/>
                <w:spacing w:val="-4"/>
                <w:sz w:val="24"/>
                <w:szCs w:val="24"/>
              </w:rPr>
              <w:t xml:space="preserve">14.1.2.3 À chaque remise en concurrence l’augmentation des prix unitaires comme celle des prix forfaitaires de l’accord sera limitée à un pourcentage défini dans les </w:t>
            </w:r>
            <w:r w:rsidRPr="003641F3">
              <w:rPr>
                <w:b/>
                <w:color w:val="231F20"/>
                <w:spacing w:val="-4"/>
                <w:sz w:val="24"/>
                <w:szCs w:val="24"/>
              </w:rPr>
              <w:t>CP</w:t>
            </w:r>
            <w:r w:rsidRPr="003641F3">
              <w:rPr>
                <w:color w:val="231F20"/>
                <w:spacing w:val="-4"/>
                <w:sz w:val="24"/>
                <w:szCs w:val="24"/>
              </w:rPr>
              <w:t>.</w:t>
            </w:r>
          </w:p>
          <w:p w14:paraId="6FC48A74" w14:textId="77777777" w:rsidR="00F928F8" w:rsidRPr="003641F3" w:rsidRDefault="00F928F8" w:rsidP="003D6811">
            <w:pPr>
              <w:ind w:right="170"/>
              <w:rPr>
                <w:color w:val="231F20"/>
                <w:spacing w:val="-4"/>
                <w:sz w:val="24"/>
                <w:szCs w:val="24"/>
              </w:rPr>
            </w:pPr>
          </w:p>
          <w:p w14:paraId="62007E6C" w14:textId="77777777" w:rsidR="00F928F8" w:rsidRPr="003641F3" w:rsidRDefault="00F928F8" w:rsidP="003D6811">
            <w:pPr>
              <w:ind w:right="170"/>
              <w:rPr>
                <w:b/>
                <w:sz w:val="24"/>
                <w:szCs w:val="24"/>
                <w:u w:val="single"/>
              </w:rPr>
            </w:pPr>
          </w:p>
          <w:p w14:paraId="47FEDFDB" w14:textId="77777777" w:rsidR="00F928F8" w:rsidRPr="003641F3" w:rsidRDefault="00F928F8" w:rsidP="001702D3">
            <w:pPr>
              <w:numPr>
                <w:ilvl w:val="1"/>
                <w:numId w:val="102"/>
              </w:numPr>
              <w:spacing w:after="200"/>
              <w:ind w:right="-72"/>
              <w:rPr>
                <w:b/>
                <w:color w:val="231F20"/>
                <w:spacing w:val="-4"/>
                <w:sz w:val="24"/>
                <w:szCs w:val="24"/>
              </w:rPr>
            </w:pPr>
            <w:r w:rsidRPr="003641F3">
              <w:rPr>
                <w:b/>
                <w:color w:val="231F20"/>
                <w:spacing w:val="-4"/>
                <w:sz w:val="24"/>
                <w:szCs w:val="24"/>
              </w:rPr>
              <w:t>Contenu des prix</w:t>
            </w:r>
          </w:p>
          <w:p w14:paraId="17DEC09C"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14.2.1 Les prix sont réputés comprendre toutes les dépenses résultant de l’exécution des prestations, incluant tous les frais, charges, fournitures, matériels et sujétions du titulaire, ainsi que toute autre dépense prévue dans les </w:t>
            </w:r>
            <w:r w:rsidRPr="003641F3">
              <w:rPr>
                <w:b/>
                <w:color w:val="231F20"/>
                <w:spacing w:val="-4"/>
                <w:sz w:val="24"/>
                <w:szCs w:val="24"/>
              </w:rPr>
              <w:t>CP</w:t>
            </w:r>
            <w:r w:rsidRPr="003641F3">
              <w:rPr>
                <w:color w:val="231F20"/>
                <w:spacing w:val="-4"/>
                <w:sz w:val="24"/>
                <w:szCs w:val="24"/>
              </w:rPr>
              <w:t>.</w:t>
            </w:r>
          </w:p>
          <w:p w14:paraId="578FD14D" w14:textId="77777777" w:rsidR="00F928F8" w:rsidRPr="003641F3" w:rsidRDefault="00F928F8" w:rsidP="003D6811">
            <w:pPr>
              <w:rPr>
                <w:sz w:val="24"/>
                <w:szCs w:val="24"/>
              </w:rPr>
            </w:pPr>
          </w:p>
          <w:p w14:paraId="435D4C64" w14:textId="77777777" w:rsidR="00F928F8" w:rsidRPr="003641F3" w:rsidRDefault="00F928F8" w:rsidP="001702D3">
            <w:pPr>
              <w:numPr>
                <w:ilvl w:val="1"/>
                <w:numId w:val="102"/>
              </w:numPr>
              <w:spacing w:after="200"/>
              <w:ind w:right="-72"/>
              <w:rPr>
                <w:b/>
                <w:color w:val="231F20"/>
                <w:spacing w:val="-4"/>
                <w:sz w:val="24"/>
                <w:szCs w:val="24"/>
              </w:rPr>
            </w:pPr>
            <w:r w:rsidRPr="003641F3">
              <w:rPr>
                <w:b/>
                <w:color w:val="231F20"/>
                <w:spacing w:val="-4"/>
                <w:sz w:val="24"/>
                <w:szCs w:val="24"/>
              </w:rPr>
              <w:t>Variation des prix</w:t>
            </w:r>
          </w:p>
          <w:p w14:paraId="6D4874DD"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14.3.1 Lorsque la durée d’exécution de l’Accord-cadre y compris les renouvellements, est inférieure à douze mois, les prix de </w:t>
            </w:r>
            <w:r w:rsidRPr="003641F3">
              <w:rPr>
                <w:color w:val="231F20"/>
                <w:spacing w:val="-4"/>
                <w:sz w:val="24"/>
                <w:szCs w:val="24"/>
              </w:rPr>
              <w:lastRenderedPageBreak/>
              <w:t xml:space="preserve">l’accord-cadre peuvent être actualisés par application de la formule indiquée dans les </w:t>
            </w:r>
            <w:r w:rsidRPr="003641F3">
              <w:rPr>
                <w:b/>
                <w:color w:val="231F20"/>
                <w:spacing w:val="-4"/>
                <w:sz w:val="24"/>
                <w:szCs w:val="24"/>
              </w:rPr>
              <w:t>CP</w:t>
            </w:r>
            <w:r w:rsidRPr="003641F3">
              <w:rPr>
                <w:color w:val="231F20"/>
                <w:spacing w:val="-4"/>
                <w:sz w:val="24"/>
                <w:szCs w:val="24"/>
              </w:rPr>
              <w:t xml:space="preserve">, si la durée entre la date de soumission des offres et l’entrée en vigueur de l’Accord-cadre est supérieure à la durée de validité des offres. </w:t>
            </w:r>
          </w:p>
          <w:p w14:paraId="0FB828A4" w14:textId="77777777" w:rsidR="00F928F8" w:rsidRPr="003641F3" w:rsidRDefault="00F928F8" w:rsidP="003D6811">
            <w:pPr>
              <w:spacing w:before="28"/>
              <w:ind w:right="170"/>
              <w:rPr>
                <w:color w:val="231F20"/>
                <w:spacing w:val="-4"/>
                <w:sz w:val="24"/>
                <w:szCs w:val="24"/>
              </w:rPr>
            </w:pPr>
          </w:p>
          <w:p w14:paraId="26FBD3DA"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14.3.2 Si la durée d’exécution de l’Accord-cadre est supérieure à douze (12) mois, les prix de l’Accord-cadre sont révisables selon les modalités indiquées dans les CP. </w:t>
            </w:r>
          </w:p>
          <w:p w14:paraId="25FB157C" w14:textId="77777777" w:rsidR="00F928F8" w:rsidRPr="003641F3" w:rsidRDefault="00F928F8" w:rsidP="003D6811">
            <w:pPr>
              <w:spacing w:before="28"/>
              <w:ind w:right="170"/>
              <w:rPr>
                <w:color w:val="231F20"/>
                <w:spacing w:val="-4"/>
                <w:sz w:val="24"/>
                <w:szCs w:val="24"/>
              </w:rPr>
            </w:pPr>
          </w:p>
          <w:p w14:paraId="2C73EDDF" w14:textId="77777777" w:rsidR="00F928F8" w:rsidRPr="003641F3" w:rsidRDefault="00F928F8" w:rsidP="001702D3">
            <w:pPr>
              <w:numPr>
                <w:ilvl w:val="1"/>
                <w:numId w:val="102"/>
              </w:numPr>
              <w:spacing w:after="200"/>
              <w:ind w:right="-72"/>
              <w:rPr>
                <w:b/>
                <w:color w:val="231F20"/>
                <w:spacing w:val="-4"/>
                <w:sz w:val="24"/>
                <w:szCs w:val="24"/>
              </w:rPr>
            </w:pPr>
            <w:r w:rsidRPr="003641F3">
              <w:rPr>
                <w:b/>
                <w:color w:val="231F20"/>
                <w:spacing w:val="-4"/>
                <w:sz w:val="24"/>
                <w:szCs w:val="24"/>
              </w:rPr>
              <w:t>Variation des prix des marchés subséquents</w:t>
            </w:r>
          </w:p>
          <w:p w14:paraId="767943D9"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14.4.1 Les offres seront établies sur la base des conditions économiques en vigueur au mois de remise des offres pour les marchés subséquents. Les prix des marchés subséquents sont fermes pour une durée d’exécution inférieure ou égale à douze mois. Au-delà d’un délai d’exécution initial supérieur de douze mois, les prix des marchés subséquents sont révisables par application de la formule de révision indiquée dans les </w:t>
            </w:r>
            <w:r w:rsidRPr="003641F3">
              <w:rPr>
                <w:b/>
                <w:color w:val="231F20"/>
                <w:spacing w:val="-4"/>
                <w:sz w:val="24"/>
                <w:szCs w:val="24"/>
              </w:rPr>
              <w:t>CP</w:t>
            </w:r>
            <w:r w:rsidRPr="003641F3">
              <w:rPr>
                <w:color w:val="231F20"/>
                <w:spacing w:val="-4"/>
                <w:sz w:val="24"/>
                <w:szCs w:val="24"/>
              </w:rPr>
              <w:t xml:space="preserve">.  </w:t>
            </w:r>
          </w:p>
          <w:p w14:paraId="252CD2BF" w14:textId="77777777" w:rsidR="00F928F8" w:rsidRPr="003641F3" w:rsidRDefault="00F928F8" w:rsidP="003D6811">
            <w:pPr>
              <w:spacing w:before="28"/>
              <w:ind w:right="170"/>
              <w:rPr>
                <w:color w:val="231F20"/>
                <w:spacing w:val="-4"/>
                <w:sz w:val="24"/>
                <w:szCs w:val="24"/>
              </w:rPr>
            </w:pPr>
          </w:p>
          <w:p w14:paraId="439DA70E"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14.4.2 Lorsque les prix des marchés subséquents sont fermes, le montant desdits marchés pourra être actualisé par application de la formule indiquée dans les </w:t>
            </w:r>
            <w:r w:rsidRPr="003641F3">
              <w:rPr>
                <w:b/>
                <w:color w:val="231F20"/>
                <w:spacing w:val="-4"/>
                <w:sz w:val="24"/>
                <w:szCs w:val="24"/>
              </w:rPr>
              <w:t>CP</w:t>
            </w:r>
            <w:r w:rsidRPr="003641F3">
              <w:rPr>
                <w:color w:val="231F20"/>
                <w:spacing w:val="-4"/>
                <w:sz w:val="24"/>
                <w:szCs w:val="24"/>
              </w:rPr>
              <w:t xml:space="preserve">, si un délai supérieur au délai de validité des offres s’est écoulé, entre la date à laquelle le candidat a soumis son offre financière pour le marché subséquent concerné et la date de début d’exécution des prestations au titre dudit marché subséquent. </w:t>
            </w:r>
          </w:p>
          <w:p w14:paraId="121E8A5F" w14:textId="77777777" w:rsidR="00F928F8" w:rsidRPr="003641F3" w:rsidRDefault="00F928F8" w:rsidP="003D6811">
            <w:pPr>
              <w:spacing w:before="28"/>
              <w:ind w:right="170"/>
              <w:rPr>
                <w:b/>
                <w:color w:val="231F20"/>
                <w:spacing w:val="-4"/>
                <w:sz w:val="24"/>
                <w:szCs w:val="24"/>
              </w:rPr>
            </w:pPr>
          </w:p>
        </w:tc>
      </w:tr>
      <w:tr w:rsidR="00F928F8" w:rsidRPr="003641F3" w14:paraId="344DC63F" w14:textId="77777777" w:rsidTr="003D6811">
        <w:tc>
          <w:tcPr>
            <w:tcW w:w="2547" w:type="dxa"/>
          </w:tcPr>
          <w:p w14:paraId="317F8F7E" w14:textId="77777777" w:rsidR="00F928F8" w:rsidRPr="003641F3" w:rsidRDefault="00EE4DB6" w:rsidP="00EE4DB6">
            <w:pPr>
              <w:pStyle w:val="Titre4"/>
              <w:jc w:val="left"/>
              <w:rPr>
                <w:b/>
                <w:sz w:val="24"/>
                <w:szCs w:val="24"/>
                <w:lang w:val="fr-FR"/>
              </w:rPr>
            </w:pPr>
            <w:bookmarkStart w:id="641" w:name="_Toc519479970"/>
            <w:bookmarkStart w:id="642" w:name="_Toc519481237"/>
            <w:bookmarkStart w:id="643" w:name="_Toc519511395"/>
            <w:r w:rsidRPr="003641F3">
              <w:rPr>
                <w:b/>
                <w:sz w:val="24"/>
                <w:szCs w:val="24"/>
                <w:lang w:val="fr-FR"/>
              </w:rPr>
              <w:lastRenderedPageBreak/>
              <w:t xml:space="preserve">15. </w:t>
            </w:r>
            <w:r w:rsidR="00F928F8" w:rsidRPr="003641F3">
              <w:rPr>
                <w:b/>
                <w:sz w:val="24"/>
                <w:szCs w:val="24"/>
                <w:lang w:val="fr-FR"/>
              </w:rPr>
              <w:t>Modalités d’attribution des marchés subséquents</w:t>
            </w:r>
            <w:bookmarkEnd w:id="641"/>
            <w:bookmarkEnd w:id="642"/>
            <w:bookmarkEnd w:id="643"/>
          </w:p>
        </w:tc>
        <w:tc>
          <w:tcPr>
            <w:tcW w:w="6509" w:type="dxa"/>
          </w:tcPr>
          <w:p w14:paraId="05B0B450" w14:textId="77777777" w:rsidR="00F928F8" w:rsidRPr="003641F3" w:rsidRDefault="00F928F8" w:rsidP="001702D3">
            <w:pPr>
              <w:numPr>
                <w:ilvl w:val="1"/>
                <w:numId w:val="104"/>
              </w:numPr>
              <w:spacing w:after="200"/>
              <w:ind w:right="-72"/>
              <w:rPr>
                <w:b/>
                <w:color w:val="231F20"/>
                <w:spacing w:val="-4"/>
                <w:sz w:val="24"/>
                <w:szCs w:val="24"/>
              </w:rPr>
            </w:pPr>
            <w:r w:rsidRPr="003641F3">
              <w:rPr>
                <w:b/>
                <w:color w:val="231F20"/>
                <w:spacing w:val="-4"/>
                <w:sz w:val="24"/>
                <w:szCs w:val="24"/>
              </w:rPr>
              <w:t>Principes applicables à la remise en concurrence</w:t>
            </w:r>
          </w:p>
          <w:p w14:paraId="670204E0"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15.1.1 Lorsque la remise en concurrence est organisée au moment de la survenance du besoin et que l’Accord-cadre a été divisé en plusieurs lots, seuls sont consultés les titulaires des lots correspondant à l’objet du marché fondé sur l’Accord-cadre.</w:t>
            </w:r>
          </w:p>
          <w:p w14:paraId="5381FED5"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 </w:t>
            </w:r>
          </w:p>
          <w:p w14:paraId="3D1A1C14"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15.1.2 Lorsque la remise en concurrence est organisée selon une périodicité prévue par l’accord-cadre, elle porte sur l’ensemble des lots concernés par l’accord-cadre.</w:t>
            </w:r>
          </w:p>
          <w:p w14:paraId="2DB3F7EB"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 </w:t>
            </w:r>
          </w:p>
          <w:p w14:paraId="6C3AC53D" w14:textId="77777777" w:rsidR="00F928F8" w:rsidRPr="003641F3" w:rsidRDefault="00F928F8" w:rsidP="001702D3">
            <w:pPr>
              <w:numPr>
                <w:ilvl w:val="1"/>
                <w:numId w:val="104"/>
              </w:numPr>
              <w:spacing w:after="200"/>
              <w:ind w:right="-72"/>
              <w:rPr>
                <w:b/>
                <w:color w:val="231F20"/>
                <w:spacing w:val="-4"/>
                <w:sz w:val="24"/>
                <w:szCs w:val="24"/>
              </w:rPr>
            </w:pPr>
            <w:r w:rsidRPr="003641F3">
              <w:rPr>
                <w:b/>
                <w:color w:val="231F20"/>
                <w:spacing w:val="-4"/>
                <w:sz w:val="24"/>
                <w:szCs w:val="24"/>
              </w:rPr>
              <w:t>Envoi d’une lettre de consultation</w:t>
            </w:r>
          </w:p>
          <w:p w14:paraId="25ADB151"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15.2.1 Le titulaire de l’accord-cadre sera invité par une demande écrite de l’autorité contractante à soumettre une offre ou à compléter et à préciser son offre initiale par écrit, dans le délai spécifié dans les </w:t>
            </w:r>
            <w:r w:rsidRPr="003641F3">
              <w:rPr>
                <w:b/>
                <w:color w:val="231F20"/>
                <w:spacing w:val="-4"/>
                <w:sz w:val="24"/>
                <w:szCs w:val="24"/>
              </w:rPr>
              <w:t>CP</w:t>
            </w:r>
            <w:r w:rsidRPr="003641F3">
              <w:rPr>
                <w:color w:val="231F20"/>
                <w:spacing w:val="-4"/>
                <w:sz w:val="24"/>
                <w:szCs w:val="24"/>
              </w:rPr>
              <w:t xml:space="preserve">. Ce délai devra être suffisant pour permettre aux candidats de soumettre une offre ou de compléter leur offre initiale. La lettre de consultation, simultanément adressée aux candidats concernés, et accompagnée du dossier de consultation, précisera les prestations de référence dont l’exécution est demandée et fournira toutes les spécifications complémentaires permettant de déterminer le contexte et les objectifs recherchés à </w:t>
            </w:r>
            <w:r w:rsidRPr="003641F3">
              <w:rPr>
                <w:color w:val="231F20"/>
                <w:spacing w:val="-4"/>
                <w:sz w:val="24"/>
                <w:szCs w:val="24"/>
              </w:rPr>
              <w:lastRenderedPageBreak/>
              <w:t>travers les prestations requises. Elle indiquera les délais de réalisation, l’adresse à laquelle les demandes d’information peuvent être adressées, les délais impartis pour la recevabilité des demandes d’information, la date limite de réception des offres, et l’adresse à laquelle elles sont transmises, l’indication détaillée des documents à joindre, le rappel des modalités de paiement. Les dossiers de consultation sont transmis aux candidats concernés sans contrepartie financière.</w:t>
            </w:r>
          </w:p>
          <w:p w14:paraId="13784985" w14:textId="77777777" w:rsidR="00F928F8" w:rsidRPr="003641F3" w:rsidRDefault="00F928F8" w:rsidP="003D6811">
            <w:pPr>
              <w:spacing w:before="28"/>
              <w:ind w:right="170"/>
              <w:rPr>
                <w:color w:val="231F20"/>
                <w:spacing w:val="-4"/>
                <w:sz w:val="24"/>
                <w:szCs w:val="24"/>
              </w:rPr>
            </w:pPr>
          </w:p>
          <w:p w14:paraId="08A925AC" w14:textId="708E19FD" w:rsidR="00F928F8" w:rsidRPr="003641F3" w:rsidRDefault="00F928F8" w:rsidP="003D6811">
            <w:pPr>
              <w:spacing w:before="28"/>
              <w:ind w:right="170"/>
              <w:rPr>
                <w:color w:val="231F20"/>
                <w:spacing w:val="-4"/>
                <w:sz w:val="24"/>
                <w:szCs w:val="24"/>
              </w:rPr>
            </w:pPr>
            <w:r w:rsidRPr="003641F3">
              <w:rPr>
                <w:color w:val="231F20"/>
                <w:spacing w:val="-4"/>
                <w:sz w:val="24"/>
                <w:szCs w:val="24"/>
              </w:rPr>
              <w:t>15.2.2 Les offres sont ouvertes la commission des marchés compétente dans les conditions prescrites par le</w:t>
            </w:r>
            <w:r w:rsidR="00F321E0">
              <w:rPr>
                <w:color w:val="231F20"/>
                <w:spacing w:val="-4"/>
                <w:sz w:val="24"/>
                <w:szCs w:val="24"/>
              </w:rPr>
              <w:t xml:space="preserve"> code.</w:t>
            </w:r>
            <w:r w:rsidRPr="003641F3">
              <w:rPr>
                <w:color w:val="231F20"/>
                <w:spacing w:val="-4"/>
                <w:sz w:val="24"/>
                <w:szCs w:val="24"/>
              </w:rPr>
              <w:t xml:space="preserve"> </w:t>
            </w:r>
          </w:p>
          <w:p w14:paraId="5C16ED5B" w14:textId="77777777" w:rsidR="00F928F8" w:rsidRPr="003641F3" w:rsidRDefault="00F928F8" w:rsidP="003D6811">
            <w:pPr>
              <w:spacing w:before="28"/>
              <w:ind w:right="170"/>
              <w:rPr>
                <w:color w:val="231F20"/>
                <w:spacing w:val="-4"/>
                <w:sz w:val="24"/>
                <w:szCs w:val="24"/>
              </w:rPr>
            </w:pPr>
          </w:p>
          <w:p w14:paraId="769CACE6" w14:textId="77777777" w:rsidR="00F928F8" w:rsidRPr="003641F3" w:rsidRDefault="00F928F8" w:rsidP="001702D3">
            <w:pPr>
              <w:numPr>
                <w:ilvl w:val="1"/>
                <w:numId w:val="104"/>
              </w:numPr>
              <w:spacing w:after="200"/>
              <w:ind w:right="-72"/>
              <w:rPr>
                <w:b/>
                <w:color w:val="231F20"/>
                <w:spacing w:val="-4"/>
                <w:sz w:val="24"/>
                <w:szCs w:val="24"/>
              </w:rPr>
            </w:pPr>
            <w:r w:rsidRPr="003641F3">
              <w:rPr>
                <w:b/>
                <w:color w:val="231F20"/>
                <w:spacing w:val="-4"/>
                <w:sz w:val="24"/>
                <w:szCs w:val="24"/>
              </w:rPr>
              <w:t>Offre du Titulaire</w:t>
            </w:r>
          </w:p>
          <w:p w14:paraId="73A1E285"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Le titulaire de l’accord-cadre s’engage expressément à répondre à toutes les consultations lancées au titre de l’accord-cadre en vue de la conclusion des marchés subséquents, de manière appropriée, et sous forme écrite.</w:t>
            </w:r>
          </w:p>
          <w:p w14:paraId="247C08F8" w14:textId="77777777" w:rsidR="00F928F8" w:rsidRPr="003641F3" w:rsidRDefault="00F928F8" w:rsidP="003D6811">
            <w:pPr>
              <w:spacing w:before="28"/>
              <w:ind w:right="170"/>
              <w:rPr>
                <w:color w:val="231F20"/>
                <w:spacing w:val="-4"/>
                <w:sz w:val="24"/>
                <w:szCs w:val="24"/>
              </w:rPr>
            </w:pPr>
          </w:p>
          <w:p w14:paraId="4570E74A" w14:textId="77777777" w:rsidR="00F928F8" w:rsidRPr="003641F3" w:rsidRDefault="00F928F8" w:rsidP="001702D3">
            <w:pPr>
              <w:numPr>
                <w:ilvl w:val="1"/>
                <w:numId w:val="104"/>
              </w:numPr>
              <w:spacing w:after="200"/>
              <w:ind w:right="-72"/>
              <w:rPr>
                <w:b/>
                <w:color w:val="231F20"/>
                <w:spacing w:val="-4"/>
                <w:sz w:val="24"/>
                <w:szCs w:val="24"/>
              </w:rPr>
            </w:pPr>
            <w:r w:rsidRPr="003641F3">
              <w:rPr>
                <w:b/>
                <w:color w:val="231F20"/>
                <w:spacing w:val="-4"/>
                <w:sz w:val="24"/>
                <w:szCs w:val="24"/>
              </w:rPr>
              <w:t>Traitement de l’absence d’offres et des offres inappropriées, irrégulières ou inacceptables</w:t>
            </w:r>
          </w:p>
          <w:p w14:paraId="1765C984" w14:textId="77777777" w:rsidR="00F928F8" w:rsidRPr="003641F3" w:rsidRDefault="00F928F8" w:rsidP="003D6811">
            <w:pPr>
              <w:spacing w:before="28"/>
              <w:ind w:right="170"/>
              <w:rPr>
                <w:b/>
                <w:color w:val="231F20"/>
                <w:spacing w:val="-4"/>
                <w:sz w:val="24"/>
                <w:szCs w:val="24"/>
              </w:rPr>
            </w:pPr>
            <w:r w:rsidRPr="003641F3">
              <w:rPr>
                <w:b/>
                <w:color w:val="231F20"/>
                <w:spacing w:val="-4"/>
                <w:sz w:val="24"/>
                <w:szCs w:val="24"/>
              </w:rPr>
              <w:t>15.4.1 Présentation par le titulaire d’offres inappropriées, irrégulières ou inacceptables</w:t>
            </w:r>
          </w:p>
          <w:p w14:paraId="36F0994E" w14:textId="77777777" w:rsidR="00F928F8" w:rsidRPr="003641F3" w:rsidRDefault="00F928F8" w:rsidP="003D6811">
            <w:pPr>
              <w:spacing w:before="28"/>
              <w:ind w:right="170"/>
              <w:rPr>
                <w:b/>
                <w:color w:val="231F20"/>
                <w:spacing w:val="-4"/>
                <w:sz w:val="24"/>
                <w:szCs w:val="24"/>
              </w:rPr>
            </w:pPr>
          </w:p>
          <w:p w14:paraId="473622B2" w14:textId="68900F4B" w:rsidR="00F928F8" w:rsidRPr="003641F3" w:rsidRDefault="00F928F8" w:rsidP="003D6811">
            <w:pPr>
              <w:spacing w:before="28"/>
              <w:ind w:right="170"/>
              <w:rPr>
                <w:color w:val="231F20"/>
                <w:spacing w:val="-4"/>
                <w:sz w:val="24"/>
                <w:szCs w:val="24"/>
              </w:rPr>
            </w:pPr>
            <w:r w:rsidRPr="003641F3">
              <w:rPr>
                <w:color w:val="231F20"/>
                <w:spacing w:val="-4"/>
                <w:sz w:val="24"/>
                <w:szCs w:val="24"/>
              </w:rPr>
              <w:t>15.4.1.1 Lorsque, à l’occasion deux consultations successives en vue de la conclusion de marchés subséquents, un titulaire de l’accord-cadre ne présente pas d’offre, ou présente successivement deux offres inappropriées, irrégulières ou inacceptables, l’autorité contractante se réserve la possibilité de proposer au Comité de</w:t>
            </w:r>
            <w:r w:rsidR="001B5F18">
              <w:rPr>
                <w:color w:val="231F20"/>
                <w:spacing w:val="-4"/>
                <w:sz w:val="24"/>
                <w:szCs w:val="24"/>
              </w:rPr>
              <w:t>s sanctions</w:t>
            </w:r>
            <w:r w:rsidRPr="003641F3">
              <w:rPr>
                <w:color w:val="231F20"/>
                <w:spacing w:val="-4"/>
                <w:sz w:val="24"/>
                <w:szCs w:val="24"/>
              </w:rPr>
              <w:t xml:space="preserve"> son exclusion de la mise en concurrence relative au nombre de marchés subséquents suivants, indiqué dans les </w:t>
            </w:r>
            <w:r w:rsidRPr="003641F3">
              <w:rPr>
                <w:b/>
                <w:color w:val="231F20"/>
                <w:spacing w:val="-4"/>
                <w:sz w:val="24"/>
                <w:szCs w:val="24"/>
              </w:rPr>
              <w:t>CP</w:t>
            </w:r>
            <w:r w:rsidRPr="003641F3">
              <w:rPr>
                <w:color w:val="231F20"/>
                <w:spacing w:val="-4"/>
                <w:sz w:val="24"/>
                <w:szCs w:val="24"/>
              </w:rPr>
              <w:t xml:space="preserve">.  Cette sanction sera appliquée sans préjudice d’une pénalité forfaitaire dont le montant est précisé dans les </w:t>
            </w:r>
            <w:r w:rsidRPr="003641F3">
              <w:rPr>
                <w:b/>
                <w:color w:val="231F20"/>
                <w:spacing w:val="-4"/>
                <w:sz w:val="24"/>
                <w:szCs w:val="24"/>
              </w:rPr>
              <w:t>CP</w:t>
            </w:r>
            <w:r w:rsidRPr="003641F3">
              <w:rPr>
                <w:color w:val="231F20"/>
                <w:spacing w:val="-4"/>
                <w:sz w:val="24"/>
                <w:szCs w:val="24"/>
              </w:rPr>
              <w:t>.</w:t>
            </w:r>
          </w:p>
          <w:p w14:paraId="02DDECF2"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 </w:t>
            </w:r>
          </w:p>
          <w:p w14:paraId="16D7B112"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15.4.1.2 La levée des sanctions sera conditionnée au paiement de cette pénalité, conformément à la lettre d’engagement sur l’honneur signée par le titulaire et jointe à son offre au titre de l’accord-cadre. Le titulaire sera informé de la sanction à l’issue de l’attribution du marché subséquent concerné. En cas de récidive, l’autorité contractante se réserve le droit de procéder à la résiliation, sans préavis ni indemnité, de l’accord-cadre du titulaire défaillant.</w:t>
            </w:r>
          </w:p>
          <w:p w14:paraId="6BB0B902" w14:textId="77777777" w:rsidR="00F928F8" w:rsidRPr="003641F3" w:rsidRDefault="00F928F8" w:rsidP="003D6811">
            <w:pPr>
              <w:spacing w:before="28"/>
              <w:ind w:right="170"/>
              <w:rPr>
                <w:color w:val="231F20"/>
                <w:spacing w:val="-4"/>
                <w:sz w:val="24"/>
                <w:szCs w:val="24"/>
              </w:rPr>
            </w:pPr>
          </w:p>
          <w:p w14:paraId="75B67EC7" w14:textId="77777777" w:rsidR="00F928F8" w:rsidRPr="003641F3" w:rsidRDefault="00F928F8" w:rsidP="003D6811">
            <w:pPr>
              <w:spacing w:before="28"/>
              <w:ind w:right="170"/>
              <w:rPr>
                <w:b/>
                <w:color w:val="231F20"/>
                <w:spacing w:val="-4"/>
                <w:sz w:val="24"/>
                <w:szCs w:val="24"/>
              </w:rPr>
            </w:pPr>
            <w:r w:rsidRPr="003641F3">
              <w:rPr>
                <w:b/>
                <w:color w:val="231F20"/>
                <w:spacing w:val="-4"/>
                <w:sz w:val="24"/>
                <w:szCs w:val="24"/>
              </w:rPr>
              <w:t>15.4.2 Marché subséquent ne donnant lieu à aucune offre ou à des offres inappropriées, irrégulières ou inacceptables</w:t>
            </w:r>
          </w:p>
          <w:p w14:paraId="752A9EA3" w14:textId="77777777" w:rsidR="00F928F8" w:rsidRPr="003641F3" w:rsidRDefault="00F928F8" w:rsidP="003D6811">
            <w:pPr>
              <w:spacing w:before="28"/>
              <w:ind w:right="170"/>
              <w:rPr>
                <w:color w:val="231F20"/>
                <w:spacing w:val="-4"/>
                <w:sz w:val="24"/>
                <w:szCs w:val="24"/>
              </w:rPr>
            </w:pPr>
          </w:p>
          <w:p w14:paraId="7F14C746"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15.4.2.1 Lorsque les titulaires de l’accord-cadre n’auront remis que des offres inappropriées, irrégulières ou inacceptables et notamment si l’autorité contractante estime, au vu de l’évaluation préalable du besoin qu’elle a faite, que le prix de l’ensemble des </w:t>
            </w:r>
            <w:r w:rsidRPr="003641F3">
              <w:rPr>
                <w:color w:val="231F20"/>
                <w:spacing w:val="-4"/>
                <w:sz w:val="24"/>
                <w:szCs w:val="24"/>
              </w:rPr>
              <w:lastRenderedPageBreak/>
              <w:t>offres est surévalué au vu du besoin exprimé et des prix en vigueur sur le marché, elle pourra, sans préjudice des pénalités susceptibles d’être appliquées, avoir recours à l’une des options suivantes ou successivement à chacune de celles-ci : (i) engagement de discussions avec les titulaires sur la base des attentes exprimées par l’autorité contractante pour la conclusion du marché subséquent concerné (lettre de consultation, document technique) ; (ii) lancement d’une consultation sur la base des attentes exprimées par l’autorité contractante pour la conclusion du marché subséquent concerné, en dehors de l’accord-cadre, les titulaires dudit accord-cadre, n’étant pas autorisés à y participer.</w:t>
            </w:r>
          </w:p>
          <w:p w14:paraId="5B2DD691" w14:textId="77777777" w:rsidR="00F928F8" w:rsidRPr="003641F3" w:rsidRDefault="00F928F8" w:rsidP="003D6811">
            <w:pPr>
              <w:spacing w:before="28"/>
              <w:ind w:right="170"/>
              <w:rPr>
                <w:color w:val="231F20"/>
                <w:spacing w:val="-4"/>
                <w:sz w:val="24"/>
                <w:szCs w:val="24"/>
              </w:rPr>
            </w:pPr>
          </w:p>
          <w:p w14:paraId="088D688C" w14:textId="77777777" w:rsidR="00F928F8" w:rsidRPr="003641F3" w:rsidRDefault="00F928F8" w:rsidP="003D6811">
            <w:pPr>
              <w:spacing w:before="28"/>
              <w:ind w:right="170"/>
              <w:rPr>
                <w:b/>
                <w:color w:val="231F20"/>
                <w:spacing w:val="-4"/>
                <w:sz w:val="24"/>
                <w:szCs w:val="24"/>
              </w:rPr>
            </w:pPr>
            <w:r w:rsidRPr="003641F3">
              <w:rPr>
                <w:b/>
                <w:color w:val="231F20"/>
                <w:spacing w:val="-4"/>
                <w:sz w:val="24"/>
                <w:szCs w:val="24"/>
              </w:rPr>
              <w:t xml:space="preserve">15.4.3 Programmation des marchés subséquents </w:t>
            </w:r>
          </w:p>
          <w:p w14:paraId="33F07D9B" w14:textId="77777777" w:rsidR="00F928F8" w:rsidRPr="003641F3" w:rsidRDefault="00F928F8" w:rsidP="003D6811">
            <w:pPr>
              <w:spacing w:before="28"/>
              <w:ind w:right="170"/>
              <w:rPr>
                <w:b/>
                <w:color w:val="231F20"/>
                <w:spacing w:val="-4"/>
                <w:sz w:val="24"/>
                <w:szCs w:val="24"/>
              </w:rPr>
            </w:pPr>
          </w:p>
          <w:p w14:paraId="2C0F665F"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15.4.3.1 Les marchés subséquents conclus au titre des accords-cadres ne sont pas assujettis à l’obligation d’inscription dans le plan de passation de marchés de l’Autorité contractante.</w:t>
            </w:r>
          </w:p>
          <w:p w14:paraId="65D713CA" w14:textId="77777777" w:rsidR="00F928F8" w:rsidRPr="003641F3" w:rsidRDefault="00F928F8" w:rsidP="003D6811">
            <w:pPr>
              <w:spacing w:before="28"/>
              <w:ind w:right="170"/>
              <w:rPr>
                <w:b/>
                <w:i/>
                <w:color w:val="231F20"/>
                <w:spacing w:val="-4"/>
                <w:sz w:val="24"/>
                <w:szCs w:val="24"/>
              </w:rPr>
            </w:pPr>
          </w:p>
          <w:p w14:paraId="071F1EF4" w14:textId="77777777" w:rsidR="00F928F8" w:rsidRPr="003641F3" w:rsidRDefault="00F928F8" w:rsidP="001702D3">
            <w:pPr>
              <w:numPr>
                <w:ilvl w:val="1"/>
                <w:numId w:val="104"/>
              </w:numPr>
              <w:spacing w:after="200"/>
              <w:ind w:right="-72"/>
              <w:rPr>
                <w:b/>
                <w:color w:val="231F20"/>
                <w:spacing w:val="-4"/>
                <w:sz w:val="24"/>
                <w:szCs w:val="24"/>
              </w:rPr>
            </w:pPr>
            <w:r w:rsidRPr="003641F3">
              <w:rPr>
                <w:b/>
                <w:color w:val="231F20"/>
                <w:spacing w:val="-4"/>
                <w:sz w:val="24"/>
                <w:szCs w:val="24"/>
              </w:rPr>
              <w:t>Attribution des marchés subséquents</w:t>
            </w:r>
          </w:p>
          <w:p w14:paraId="4FF31FB3"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15.5.1 Lorsque l’Accord-cadre est mono-attributaire, à la survenance du besoin, ou à la périodicité retenue, le titulaire de l’accord-cadre pourra être invité à compléter son offre initiale par écrit dans le délai précisé dans la demande de l’autorité contractante.</w:t>
            </w:r>
          </w:p>
          <w:p w14:paraId="3D14048C" w14:textId="77777777" w:rsidR="00F928F8" w:rsidRPr="003641F3" w:rsidRDefault="00F928F8" w:rsidP="003D6811">
            <w:pPr>
              <w:spacing w:before="28"/>
              <w:ind w:right="170"/>
              <w:rPr>
                <w:color w:val="231F20"/>
                <w:spacing w:val="-4"/>
                <w:sz w:val="24"/>
                <w:szCs w:val="24"/>
              </w:rPr>
            </w:pPr>
          </w:p>
          <w:p w14:paraId="43FF45A0"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15.5.2 Lorsque l’Accord-cadre est multi-attributaires, le marché subséquent sera attribué, après mise en concurrence et demande éventuelle de précisions ou de compléments et examen des offres, au candidat ayant présenté l’offre conforme évaluée la moins </w:t>
            </w:r>
            <w:proofErr w:type="spellStart"/>
            <w:r w:rsidRPr="003641F3">
              <w:rPr>
                <w:color w:val="231F20"/>
                <w:spacing w:val="-4"/>
                <w:sz w:val="24"/>
                <w:szCs w:val="24"/>
              </w:rPr>
              <w:t>disante</w:t>
            </w:r>
            <w:proofErr w:type="spellEnd"/>
            <w:r w:rsidRPr="003641F3">
              <w:rPr>
                <w:color w:val="231F20"/>
                <w:spacing w:val="-4"/>
                <w:sz w:val="24"/>
                <w:szCs w:val="24"/>
              </w:rPr>
              <w:t xml:space="preserve"> au regard du prix proposé et des conditions de livraison, conformément aux dispositions de l’article 25 du Code des marchés publics. La méthode de combinaison du prix et des conditions de livraison est précisée dans les </w:t>
            </w:r>
            <w:r w:rsidRPr="003641F3">
              <w:rPr>
                <w:b/>
                <w:color w:val="231F20"/>
                <w:spacing w:val="-4"/>
                <w:sz w:val="24"/>
                <w:szCs w:val="24"/>
              </w:rPr>
              <w:t>CP</w:t>
            </w:r>
            <w:r w:rsidRPr="003641F3">
              <w:rPr>
                <w:color w:val="231F20"/>
                <w:spacing w:val="-4"/>
                <w:sz w:val="24"/>
                <w:szCs w:val="24"/>
              </w:rPr>
              <w:t xml:space="preserve">. </w:t>
            </w:r>
          </w:p>
          <w:p w14:paraId="331EF201" w14:textId="77777777" w:rsidR="00F928F8" w:rsidRPr="003641F3" w:rsidRDefault="00F928F8" w:rsidP="003D6811">
            <w:pPr>
              <w:spacing w:before="28"/>
              <w:ind w:right="170"/>
              <w:rPr>
                <w:b/>
                <w:color w:val="231F20"/>
                <w:spacing w:val="-4"/>
                <w:sz w:val="24"/>
                <w:szCs w:val="24"/>
              </w:rPr>
            </w:pPr>
          </w:p>
          <w:p w14:paraId="4536D2E6" w14:textId="77777777" w:rsidR="00F928F8" w:rsidRPr="003641F3" w:rsidRDefault="00F928F8" w:rsidP="001702D3">
            <w:pPr>
              <w:numPr>
                <w:ilvl w:val="1"/>
                <w:numId w:val="104"/>
              </w:numPr>
              <w:spacing w:after="200"/>
              <w:ind w:right="-72"/>
              <w:rPr>
                <w:b/>
                <w:color w:val="231F20"/>
                <w:spacing w:val="-4"/>
                <w:sz w:val="24"/>
                <w:szCs w:val="24"/>
              </w:rPr>
            </w:pPr>
            <w:r w:rsidRPr="003641F3">
              <w:rPr>
                <w:b/>
                <w:color w:val="231F20"/>
                <w:spacing w:val="-4"/>
                <w:sz w:val="24"/>
                <w:szCs w:val="24"/>
              </w:rPr>
              <w:t>Mise à jour des documents de candidature</w:t>
            </w:r>
          </w:p>
          <w:p w14:paraId="6345A6C8" w14:textId="2C06B7C7" w:rsidR="00F928F8" w:rsidRPr="003641F3" w:rsidRDefault="00F928F8" w:rsidP="003D6811">
            <w:pPr>
              <w:spacing w:before="28" w:after="240"/>
              <w:ind w:right="170"/>
              <w:rPr>
                <w:color w:val="231F20"/>
                <w:spacing w:val="-4"/>
                <w:sz w:val="24"/>
                <w:szCs w:val="24"/>
              </w:rPr>
            </w:pPr>
            <w:r w:rsidRPr="003641F3">
              <w:rPr>
                <w:color w:val="231F20"/>
                <w:spacing w:val="-4"/>
                <w:sz w:val="24"/>
                <w:szCs w:val="24"/>
              </w:rPr>
              <w:t xml:space="preserve">15.6.1 Les attestations justifiant la satisfaction des obligations à l’égard de la Caisse de Sécurité sociale, des services chargés des recouvrements fiscaux et de l’Inspection du Travail, seront remises par le candidat auquel il est envisagé d’attribuer un marché subséquent dans le délai indiqué dans les </w:t>
            </w:r>
            <w:r w:rsidRPr="003641F3">
              <w:rPr>
                <w:b/>
                <w:color w:val="231F20"/>
                <w:spacing w:val="-4"/>
                <w:sz w:val="24"/>
                <w:szCs w:val="24"/>
              </w:rPr>
              <w:t>CP</w:t>
            </w:r>
            <w:r w:rsidRPr="003641F3">
              <w:rPr>
                <w:color w:val="231F20"/>
                <w:spacing w:val="-4"/>
                <w:sz w:val="24"/>
                <w:szCs w:val="24"/>
              </w:rPr>
              <w:t xml:space="preserve">. Il en est de même pour l’attestation de paiement de la redevance de régulation au titre des marchés se rapportant à l’exercice précédent le lancement de l’accord-cadre concerné. </w:t>
            </w:r>
          </w:p>
          <w:p w14:paraId="021C2FB6" w14:textId="77777777" w:rsidR="00F928F8" w:rsidRPr="003641F3" w:rsidRDefault="00F928F8" w:rsidP="001702D3">
            <w:pPr>
              <w:numPr>
                <w:ilvl w:val="1"/>
                <w:numId w:val="104"/>
              </w:numPr>
              <w:spacing w:after="200"/>
              <w:ind w:right="-72"/>
              <w:rPr>
                <w:b/>
                <w:color w:val="231F20"/>
                <w:spacing w:val="-4"/>
                <w:sz w:val="24"/>
                <w:szCs w:val="24"/>
              </w:rPr>
            </w:pPr>
            <w:r w:rsidRPr="003641F3">
              <w:rPr>
                <w:b/>
                <w:color w:val="231F20"/>
                <w:spacing w:val="-4"/>
                <w:sz w:val="24"/>
                <w:szCs w:val="24"/>
              </w:rPr>
              <w:t>Contrôle a priori des procédures relatives aux marchés subséquents</w:t>
            </w:r>
          </w:p>
          <w:p w14:paraId="0E5EFF8F" w14:textId="1B706CF2" w:rsidR="00C60E74" w:rsidRPr="003641F3" w:rsidRDefault="00F928F8" w:rsidP="00C60E74">
            <w:pPr>
              <w:rPr>
                <w:sz w:val="24"/>
                <w:szCs w:val="24"/>
              </w:rPr>
            </w:pPr>
            <w:r w:rsidRPr="003641F3">
              <w:rPr>
                <w:sz w:val="24"/>
                <w:szCs w:val="24"/>
              </w:rPr>
              <w:lastRenderedPageBreak/>
              <w:t xml:space="preserve">15.7.1 Les rapports d’évaluation des offres et procès-verbaux d’attribution provisoire des marchés subséquents </w:t>
            </w:r>
            <w:r w:rsidR="00C60E74">
              <w:rPr>
                <w:sz w:val="24"/>
                <w:szCs w:val="24"/>
              </w:rPr>
              <w:t xml:space="preserve">sont soumis </w:t>
            </w:r>
            <w:r w:rsidR="004262AC">
              <w:rPr>
                <w:sz w:val="24"/>
                <w:szCs w:val="24"/>
              </w:rPr>
              <w:t>aux mêmes règles</w:t>
            </w:r>
            <w:r w:rsidR="00C60E74">
              <w:rPr>
                <w:sz w:val="24"/>
                <w:szCs w:val="24"/>
              </w:rPr>
              <w:t xml:space="preserve"> contrôle de conformité que les marchés classiques.</w:t>
            </w:r>
          </w:p>
          <w:p w14:paraId="6D7ECB65" w14:textId="39C89AB8" w:rsidR="00F928F8" w:rsidRPr="003641F3" w:rsidRDefault="00F928F8" w:rsidP="003D6811">
            <w:pPr>
              <w:rPr>
                <w:sz w:val="24"/>
                <w:szCs w:val="24"/>
              </w:rPr>
            </w:pPr>
          </w:p>
        </w:tc>
      </w:tr>
      <w:tr w:rsidR="00F928F8" w:rsidRPr="003641F3" w14:paraId="535B2342" w14:textId="77777777" w:rsidTr="003D6811">
        <w:tc>
          <w:tcPr>
            <w:tcW w:w="2547" w:type="dxa"/>
          </w:tcPr>
          <w:p w14:paraId="26BB2FBC" w14:textId="77777777" w:rsidR="00F928F8" w:rsidRPr="003641F3" w:rsidRDefault="00EE4DB6" w:rsidP="00EE4DB6">
            <w:pPr>
              <w:pStyle w:val="Titre4"/>
              <w:jc w:val="left"/>
              <w:rPr>
                <w:b/>
                <w:sz w:val="24"/>
                <w:szCs w:val="24"/>
                <w:lang w:val="fr-FR"/>
              </w:rPr>
            </w:pPr>
            <w:bookmarkStart w:id="644" w:name="_Toc519479971"/>
            <w:bookmarkStart w:id="645" w:name="_Toc519481238"/>
            <w:bookmarkStart w:id="646" w:name="_Toc519511396"/>
            <w:r w:rsidRPr="003641F3">
              <w:rPr>
                <w:b/>
                <w:sz w:val="24"/>
                <w:szCs w:val="24"/>
                <w:lang w:val="fr-FR"/>
              </w:rPr>
              <w:lastRenderedPageBreak/>
              <w:t xml:space="preserve">16. </w:t>
            </w:r>
            <w:r w:rsidR="00F928F8" w:rsidRPr="003641F3">
              <w:rPr>
                <w:b/>
                <w:sz w:val="24"/>
                <w:szCs w:val="24"/>
                <w:lang w:val="fr-FR"/>
              </w:rPr>
              <w:t>Financement des marchés subséquents</w:t>
            </w:r>
            <w:bookmarkEnd w:id="644"/>
            <w:bookmarkEnd w:id="645"/>
            <w:bookmarkEnd w:id="646"/>
          </w:p>
        </w:tc>
        <w:tc>
          <w:tcPr>
            <w:tcW w:w="6509" w:type="dxa"/>
          </w:tcPr>
          <w:p w14:paraId="762318C2" w14:textId="77777777" w:rsidR="00F928F8" w:rsidRPr="003641F3" w:rsidRDefault="00F928F8" w:rsidP="001702D3">
            <w:pPr>
              <w:numPr>
                <w:ilvl w:val="1"/>
                <w:numId w:val="105"/>
              </w:numPr>
              <w:spacing w:after="200"/>
              <w:ind w:right="-72"/>
              <w:rPr>
                <w:b/>
                <w:color w:val="231F20"/>
                <w:spacing w:val="-4"/>
                <w:sz w:val="24"/>
                <w:szCs w:val="24"/>
              </w:rPr>
            </w:pPr>
            <w:r w:rsidRPr="003641F3">
              <w:rPr>
                <w:b/>
                <w:color w:val="231F20"/>
                <w:spacing w:val="-4"/>
                <w:sz w:val="24"/>
                <w:szCs w:val="24"/>
              </w:rPr>
              <w:t>Versement d’une avance au titulaire d’un marché subséquent</w:t>
            </w:r>
          </w:p>
          <w:p w14:paraId="3B79C609" w14:textId="53C8BF11" w:rsidR="00F928F8" w:rsidRPr="003641F3" w:rsidRDefault="00F928F8" w:rsidP="003D6811">
            <w:pPr>
              <w:spacing w:before="28"/>
              <w:ind w:right="170"/>
              <w:rPr>
                <w:color w:val="231F20"/>
                <w:spacing w:val="-4"/>
                <w:sz w:val="24"/>
                <w:szCs w:val="24"/>
              </w:rPr>
            </w:pPr>
            <w:r w:rsidRPr="003641F3">
              <w:rPr>
                <w:color w:val="231F20"/>
                <w:spacing w:val="-4"/>
                <w:sz w:val="24"/>
                <w:szCs w:val="24"/>
              </w:rPr>
              <w:t>16.1.1 Une avance sera accordée au(x) titulaire(s) des marchés conclus sur la base de l’accord-cadre dans les conditions prévues au code des marchés publics, sauf renonciation expresse desdits titulaires. Les modalités de remboursement de l’avance s</w:t>
            </w:r>
            <w:r w:rsidR="00C60E74">
              <w:rPr>
                <w:color w:val="231F20"/>
                <w:spacing w:val="-4"/>
                <w:sz w:val="24"/>
                <w:szCs w:val="24"/>
              </w:rPr>
              <w:t>eront fixées dans le marché définitif.</w:t>
            </w:r>
          </w:p>
          <w:p w14:paraId="49AF0EFA" w14:textId="77777777" w:rsidR="00F928F8" w:rsidRPr="003641F3" w:rsidRDefault="00F928F8" w:rsidP="003D6811">
            <w:pPr>
              <w:rPr>
                <w:b/>
                <w:sz w:val="24"/>
                <w:szCs w:val="24"/>
              </w:rPr>
            </w:pPr>
          </w:p>
          <w:p w14:paraId="5BDE6024" w14:textId="77777777" w:rsidR="00F928F8" w:rsidRPr="003641F3" w:rsidRDefault="00F928F8" w:rsidP="001702D3">
            <w:pPr>
              <w:numPr>
                <w:ilvl w:val="1"/>
                <w:numId w:val="105"/>
              </w:numPr>
              <w:spacing w:after="200"/>
              <w:ind w:right="-72"/>
              <w:rPr>
                <w:b/>
                <w:color w:val="231F20"/>
                <w:spacing w:val="-4"/>
                <w:sz w:val="24"/>
                <w:szCs w:val="24"/>
              </w:rPr>
            </w:pPr>
            <w:r w:rsidRPr="003641F3">
              <w:rPr>
                <w:b/>
                <w:color w:val="231F20"/>
                <w:spacing w:val="-4"/>
                <w:sz w:val="24"/>
                <w:szCs w:val="24"/>
              </w:rPr>
              <w:t>Montant de l’avance</w:t>
            </w:r>
          </w:p>
          <w:p w14:paraId="7D1B1E50"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16.2.1 La base de calcul du montant de l’avance sur les marchés conclus sur le fondement de l’Accord-cadre sera fixée comme suit :</w:t>
            </w:r>
          </w:p>
          <w:p w14:paraId="1466F015" w14:textId="4EA222E2" w:rsidR="00F928F8" w:rsidRPr="003641F3" w:rsidRDefault="00F928F8" w:rsidP="001702D3">
            <w:pPr>
              <w:pStyle w:val="Paragraphedeliste"/>
              <w:numPr>
                <w:ilvl w:val="0"/>
                <w:numId w:val="85"/>
              </w:numPr>
              <w:spacing w:before="28"/>
              <w:ind w:right="170"/>
              <w:rPr>
                <w:rFonts w:ascii="Times New Roman" w:hAnsi="Times New Roman"/>
                <w:color w:val="231F20"/>
                <w:spacing w:val="-4"/>
                <w:sz w:val="24"/>
              </w:rPr>
            </w:pPr>
            <w:r w:rsidRPr="003641F3">
              <w:rPr>
                <w:rFonts w:ascii="Times New Roman" w:hAnsi="Times New Roman"/>
                <w:color w:val="231F20"/>
                <w:spacing w:val="-4"/>
                <w:sz w:val="24"/>
              </w:rPr>
              <w:t xml:space="preserve">si la durée du marché subséquent est inférieure ou égale à 12 mois le montant de l’avance de démarrage est calculé sur la base du montant total du marché,  </w:t>
            </w:r>
            <w:r w:rsidR="00C60E74">
              <w:rPr>
                <w:rFonts w:ascii="Times New Roman" w:hAnsi="Times New Roman"/>
                <w:color w:val="231F20"/>
                <w:spacing w:val="-4"/>
                <w:sz w:val="24"/>
              </w:rPr>
              <w:t>HT</w:t>
            </w:r>
            <w:r w:rsidRPr="003641F3">
              <w:rPr>
                <w:rFonts w:ascii="Times New Roman" w:hAnsi="Times New Roman"/>
                <w:color w:val="231F20"/>
                <w:spacing w:val="-4"/>
                <w:sz w:val="24"/>
              </w:rPr>
              <w:t> ;</w:t>
            </w:r>
          </w:p>
          <w:p w14:paraId="4C150369" w14:textId="77777777" w:rsidR="00F928F8" w:rsidRPr="003641F3" w:rsidRDefault="00F928F8" w:rsidP="001702D3">
            <w:pPr>
              <w:pStyle w:val="Paragraphedeliste"/>
              <w:numPr>
                <w:ilvl w:val="0"/>
                <w:numId w:val="85"/>
              </w:numPr>
              <w:spacing w:before="28"/>
              <w:ind w:right="170"/>
              <w:rPr>
                <w:rFonts w:ascii="Times New Roman" w:hAnsi="Times New Roman"/>
                <w:color w:val="231F20"/>
                <w:spacing w:val="-4"/>
                <w:sz w:val="24"/>
              </w:rPr>
            </w:pPr>
            <w:r w:rsidRPr="003641F3">
              <w:rPr>
                <w:rFonts w:ascii="Times New Roman" w:hAnsi="Times New Roman"/>
                <w:color w:val="231F20"/>
                <w:spacing w:val="-4"/>
                <w:sz w:val="24"/>
              </w:rPr>
              <w:t>dans le cas contraire, le montant de l’avance est calculé sur le montant des prestations à réaliser au cours d’une première tranche de 12 mois, conformément aux dispositions du Code des marchés publics.</w:t>
            </w:r>
          </w:p>
          <w:p w14:paraId="5D30AC4F" w14:textId="77777777" w:rsidR="00F928F8" w:rsidRPr="003641F3" w:rsidRDefault="00F928F8" w:rsidP="003D6811">
            <w:pPr>
              <w:rPr>
                <w:color w:val="231F20"/>
                <w:spacing w:val="-4"/>
                <w:sz w:val="24"/>
                <w:szCs w:val="24"/>
              </w:rPr>
            </w:pPr>
          </w:p>
          <w:p w14:paraId="2F4F3262" w14:textId="77777777" w:rsidR="00F928F8" w:rsidRPr="003641F3" w:rsidRDefault="00F928F8" w:rsidP="003D6811">
            <w:pPr>
              <w:rPr>
                <w:color w:val="231F20"/>
                <w:spacing w:val="-4"/>
                <w:sz w:val="24"/>
                <w:szCs w:val="24"/>
              </w:rPr>
            </w:pPr>
            <w:r w:rsidRPr="003641F3">
              <w:rPr>
                <w:color w:val="231F20"/>
                <w:spacing w:val="-4"/>
                <w:sz w:val="24"/>
                <w:szCs w:val="24"/>
              </w:rPr>
              <w:t>16.2.2 La détermination du montant de l’avance de démarrage est effectuée selon les modalités suivantes, en fonction de l’option prise par l’autorité contractante :</w:t>
            </w:r>
          </w:p>
          <w:p w14:paraId="0C4CB1B9" w14:textId="77777777" w:rsidR="00F928F8" w:rsidRPr="003641F3" w:rsidRDefault="00F928F8" w:rsidP="003D6811">
            <w:pPr>
              <w:ind w:left="113"/>
              <w:rPr>
                <w:color w:val="231F20"/>
                <w:spacing w:val="-4"/>
                <w:sz w:val="24"/>
                <w:szCs w:val="24"/>
              </w:rPr>
            </w:pPr>
            <w:r w:rsidRPr="003641F3">
              <w:rPr>
                <w:color w:val="231F20"/>
                <w:spacing w:val="-4"/>
                <w:sz w:val="24"/>
                <w:szCs w:val="24"/>
              </w:rPr>
              <w:t xml:space="preserve">a) dans le cas d’un marché subséquent non fractionné : le montant de l’avance est fixé à un pourcentage ne dépassant pas vingt pour cent (20%) du montant total du marché toutes taxes comprises, comme indiqué dans les </w:t>
            </w:r>
            <w:r w:rsidRPr="003641F3">
              <w:rPr>
                <w:b/>
                <w:color w:val="231F20"/>
                <w:spacing w:val="-4"/>
                <w:sz w:val="24"/>
                <w:szCs w:val="24"/>
              </w:rPr>
              <w:t>CP</w:t>
            </w:r>
            <w:r w:rsidRPr="003641F3">
              <w:rPr>
                <w:color w:val="231F20"/>
                <w:spacing w:val="-4"/>
                <w:sz w:val="24"/>
                <w:szCs w:val="24"/>
              </w:rPr>
              <w:t> ;</w:t>
            </w:r>
          </w:p>
          <w:p w14:paraId="754AAAB2" w14:textId="77777777" w:rsidR="00F928F8" w:rsidRPr="003641F3" w:rsidRDefault="00F928F8" w:rsidP="003D6811">
            <w:pPr>
              <w:ind w:left="113"/>
              <w:rPr>
                <w:color w:val="231F20"/>
                <w:spacing w:val="-4"/>
                <w:sz w:val="24"/>
                <w:szCs w:val="24"/>
              </w:rPr>
            </w:pPr>
            <w:r w:rsidRPr="003641F3">
              <w:rPr>
                <w:color w:val="231F20"/>
                <w:spacing w:val="-4"/>
                <w:sz w:val="24"/>
                <w:szCs w:val="24"/>
              </w:rPr>
              <w:t xml:space="preserve">b) dans le cas d’un marché subséquent fractionné, comme indiqué dans les </w:t>
            </w:r>
            <w:r w:rsidRPr="003641F3">
              <w:rPr>
                <w:b/>
                <w:color w:val="231F20"/>
                <w:spacing w:val="-4"/>
                <w:sz w:val="24"/>
                <w:szCs w:val="24"/>
              </w:rPr>
              <w:t>CP</w:t>
            </w:r>
            <w:r w:rsidRPr="003641F3">
              <w:rPr>
                <w:color w:val="231F20"/>
                <w:spacing w:val="-4"/>
                <w:sz w:val="24"/>
                <w:szCs w:val="24"/>
              </w:rPr>
              <w:t> :</w:t>
            </w:r>
          </w:p>
          <w:p w14:paraId="4C835A1C" w14:textId="77777777" w:rsidR="00F928F8" w:rsidRPr="003641F3" w:rsidRDefault="00F928F8" w:rsidP="001702D3">
            <w:pPr>
              <w:pStyle w:val="Paragraphedeliste"/>
              <w:numPr>
                <w:ilvl w:val="0"/>
                <w:numId w:val="85"/>
              </w:numPr>
              <w:spacing w:before="28"/>
              <w:ind w:right="170"/>
              <w:rPr>
                <w:rFonts w:ascii="Times New Roman" w:hAnsi="Times New Roman"/>
                <w:b/>
                <w:sz w:val="24"/>
              </w:rPr>
            </w:pPr>
            <w:r w:rsidRPr="003641F3">
              <w:rPr>
                <w:rFonts w:ascii="Times New Roman" w:hAnsi="Times New Roman"/>
                <w:color w:val="231F20"/>
                <w:spacing w:val="-4"/>
                <w:sz w:val="24"/>
              </w:rPr>
              <w:t>si</w:t>
            </w:r>
            <w:r w:rsidRPr="003641F3">
              <w:rPr>
                <w:rFonts w:ascii="Times New Roman" w:hAnsi="Times New Roman"/>
                <w:bCs/>
                <w:spacing w:val="-4"/>
                <w:sz w:val="24"/>
              </w:rPr>
              <w:t xml:space="preserve"> le marché subséquent est un</w:t>
            </w:r>
            <w:r w:rsidRPr="003641F3">
              <w:rPr>
                <w:rFonts w:ascii="Times New Roman" w:hAnsi="Times New Roman"/>
                <w:color w:val="231F20"/>
                <w:spacing w:val="-4"/>
                <w:sz w:val="24"/>
              </w:rPr>
              <w:t xml:space="preserve"> </w:t>
            </w:r>
            <w:r w:rsidRPr="003641F3">
              <w:rPr>
                <w:rFonts w:ascii="Times New Roman" w:hAnsi="Times New Roman"/>
                <w:bCs/>
                <w:spacing w:val="-4"/>
                <w:sz w:val="24"/>
              </w:rPr>
              <w:t xml:space="preserve">marché à bons de commande comportant un montant minimum et un montant maximum, le montant </w:t>
            </w:r>
            <w:r w:rsidRPr="003641F3">
              <w:rPr>
                <w:rFonts w:ascii="Times New Roman" w:hAnsi="Times New Roman"/>
                <w:color w:val="231F20"/>
                <w:spacing w:val="-4"/>
                <w:sz w:val="24"/>
              </w:rPr>
              <w:t>de l’avance forfaitaire est fixé à un pourcentage du montant minimum qui ne devra pas dépasser 20% ;</w:t>
            </w:r>
          </w:p>
          <w:p w14:paraId="6624D04B" w14:textId="77777777" w:rsidR="00F928F8" w:rsidRPr="003641F3" w:rsidRDefault="00F928F8" w:rsidP="001702D3">
            <w:pPr>
              <w:pStyle w:val="Paragraphedeliste"/>
              <w:numPr>
                <w:ilvl w:val="0"/>
                <w:numId w:val="85"/>
              </w:numPr>
              <w:spacing w:before="28"/>
              <w:ind w:right="170"/>
              <w:rPr>
                <w:rFonts w:ascii="Times New Roman" w:hAnsi="Times New Roman"/>
                <w:b/>
                <w:sz w:val="24"/>
              </w:rPr>
            </w:pPr>
            <w:r w:rsidRPr="003641F3">
              <w:rPr>
                <w:rFonts w:ascii="Times New Roman" w:hAnsi="Times New Roman"/>
                <w:color w:val="231F20"/>
                <w:spacing w:val="-4"/>
                <w:sz w:val="24"/>
              </w:rPr>
              <w:t xml:space="preserve">si </w:t>
            </w:r>
            <w:r w:rsidRPr="003641F3">
              <w:rPr>
                <w:rFonts w:ascii="Times New Roman" w:hAnsi="Times New Roman"/>
                <w:bCs/>
                <w:spacing w:val="-4"/>
                <w:sz w:val="24"/>
              </w:rPr>
              <w:t>le marché subséquent est un marché à bons de commande ne comportant ni montant minimum ni montant maximum, mais définissant une quantité minimum et une quantité maximum, l</w:t>
            </w:r>
            <w:r w:rsidRPr="003641F3">
              <w:rPr>
                <w:rFonts w:ascii="Times New Roman" w:hAnsi="Times New Roman"/>
                <w:color w:val="231F20"/>
                <w:spacing w:val="-4"/>
                <w:sz w:val="24"/>
              </w:rPr>
              <w:t>e montant de l’avance est égal à un pourcentage du montant de chaque bon de commande, qui ne devra pas dépasser 20% ;</w:t>
            </w:r>
          </w:p>
          <w:p w14:paraId="2D57AB35" w14:textId="4B127DE2" w:rsidR="00F928F8" w:rsidRPr="003641F3" w:rsidRDefault="00F928F8" w:rsidP="001702D3">
            <w:pPr>
              <w:pStyle w:val="Paragraphedeliste"/>
              <w:numPr>
                <w:ilvl w:val="0"/>
                <w:numId w:val="85"/>
              </w:numPr>
              <w:spacing w:before="28"/>
              <w:ind w:right="170"/>
              <w:rPr>
                <w:rFonts w:ascii="Times New Roman" w:hAnsi="Times New Roman"/>
                <w:b/>
                <w:sz w:val="24"/>
              </w:rPr>
            </w:pPr>
            <w:r w:rsidRPr="003641F3">
              <w:rPr>
                <w:rFonts w:ascii="Times New Roman" w:hAnsi="Times New Roman"/>
                <w:color w:val="231F20"/>
                <w:spacing w:val="-4"/>
                <w:sz w:val="24"/>
              </w:rPr>
              <w:t xml:space="preserve">si </w:t>
            </w:r>
            <w:r w:rsidRPr="003641F3">
              <w:rPr>
                <w:rFonts w:ascii="Times New Roman" w:hAnsi="Times New Roman"/>
                <w:bCs/>
                <w:spacing w:val="-4"/>
                <w:sz w:val="24"/>
              </w:rPr>
              <w:t>le marché subséquent est un</w:t>
            </w:r>
            <w:r w:rsidRPr="003641F3">
              <w:rPr>
                <w:rFonts w:ascii="Times New Roman" w:hAnsi="Times New Roman"/>
                <w:color w:val="231F20"/>
                <w:spacing w:val="-4"/>
                <w:sz w:val="24"/>
              </w:rPr>
              <w:t xml:space="preserve"> marché à tranches fermes et conditionnelles, </w:t>
            </w:r>
            <w:r w:rsidRPr="003641F3">
              <w:rPr>
                <w:rFonts w:ascii="Times New Roman" w:hAnsi="Times New Roman"/>
                <w:bCs/>
                <w:spacing w:val="-4"/>
                <w:sz w:val="24"/>
              </w:rPr>
              <w:t>l</w:t>
            </w:r>
            <w:r w:rsidRPr="003641F3">
              <w:rPr>
                <w:rFonts w:ascii="Times New Roman" w:hAnsi="Times New Roman"/>
                <w:color w:val="231F20"/>
                <w:spacing w:val="-4"/>
                <w:sz w:val="24"/>
              </w:rPr>
              <w:t>e montant de l’</w:t>
            </w:r>
            <w:r w:rsidR="002E1C35" w:rsidRPr="003641F3">
              <w:rPr>
                <w:rFonts w:ascii="Times New Roman" w:hAnsi="Times New Roman"/>
                <w:color w:val="231F20"/>
                <w:spacing w:val="-4"/>
                <w:sz w:val="24"/>
              </w:rPr>
              <w:t>avan</w:t>
            </w:r>
            <w:r w:rsidR="002E1C35">
              <w:rPr>
                <w:rFonts w:ascii="Times New Roman" w:hAnsi="Times New Roman"/>
                <w:color w:val="231F20"/>
                <w:spacing w:val="-4"/>
                <w:sz w:val="24"/>
              </w:rPr>
              <w:t>c</w:t>
            </w:r>
            <w:r w:rsidR="002E1C35" w:rsidRPr="003641F3">
              <w:rPr>
                <w:rFonts w:ascii="Times New Roman" w:hAnsi="Times New Roman"/>
                <w:color w:val="231F20"/>
                <w:spacing w:val="-4"/>
                <w:sz w:val="24"/>
              </w:rPr>
              <w:t>e</w:t>
            </w:r>
            <w:r w:rsidRPr="003641F3">
              <w:rPr>
                <w:rFonts w:ascii="Times New Roman" w:hAnsi="Times New Roman"/>
                <w:color w:val="231F20"/>
                <w:spacing w:val="-4"/>
                <w:sz w:val="24"/>
              </w:rPr>
              <w:t xml:space="preserve"> forfaitaire est égal à un pourcentage du montant de la tranche ferme, qui ne devra pas dépasser 20%.</w:t>
            </w:r>
          </w:p>
          <w:p w14:paraId="174FE18E" w14:textId="77777777" w:rsidR="00F928F8" w:rsidRPr="003641F3" w:rsidRDefault="00F928F8" w:rsidP="003D6811">
            <w:pPr>
              <w:pStyle w:val="Paragraphedeliste"/>
              <w:spacing w:before="28"/>
              <w:ind w:right="170"/>
              <w:rPr>
                <w:rFonts w:ascii="Times New Roman" w:hAnsi="Times New Roman"/>
                <w:color w:val="231F20"/>
                <w:spacing w:val="-4"/>
                <w:sz w:val="24"/>
              </w:rPr>
            </w:pPr>
          </w:p>
          <w:p w14:paraId="6E8CBB22" w14:textId="77777777" w:rsidR="00F928F8" w:rsidRPr="003641F3" w:rsidRDefault="00F928F8" w:rsidP="001702D3">
            <w:pPr>
              <w:numPr>
                <w:ilvl w:val="1"/>
                <w:numId w:val="105"/>
              </w:numPr>
              <w:spacing w:after="200"/>
              <w:ind w:right="-72"/>
              <w:rPr>
                <w:b/>
                <w:color w:val="231F20"/>
                <w:spacing w:val="-4"/>
                <w:sz w:val="24"/>
                <w:szCs w:val="24"/>
              </w:rPr>
            </w:pPr>
            <w:r w:rsidRPr="003641F3">
              <w:rPr>
                <w:b/>
                <w:color w:val="231F20"/>
                <w:spacing w:val="-4"/>
                <w:sz w:val="24"/>
                <w:szCs w:val="24"/>
              </w:rPr>
              <w:lastRenderedPageBreak/>
              <w:t>Versement d’une avance au sous-traitant du titulaire de l’Accord-cadre</w:t>
            </w:r>
          </w:p>
          <w:p w14:paraId="27F3EA2F"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16.3.1 Une avance de démarrage pourra être accordée au sous-traitant dans les conditions fixées par le code des marchés publics, sauf renonciation expresse par ce dernier dans l’acte spécial de sous-traitance.</w:t>
            </w:r>
          </w:p>
          <w:p w14:paraId="536BD707" w14:textId="77777777" w:rsidR="00F928F8" w:rsidRPr="003641F3" w:rsidRDefault="00F928F8" w:rsidP="003D6811">
            <w:pPr>
              <w:spacing w:before="28"/>
              <w:ind w:right="170"/>
              <w:rPr>
                <w:color w:val="231F20"/>
                <w:spacing w:val="-4"/>
                <w:sz w:val="24"/>
                <w:szCs w:val="24"/>
              </w:rPr>
            </w:pPr>
          </w:p>
          <w:p w14:paraId="6B250C18"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16.3.2 Dans le cas où le titulaire sous-traite une partie du marché postérieurement à la notification celui-ci, il doit rembourser la partie de l’avance correspondant au montant des prestations sous-traitées, même si le sous- traitant ne souhaite pas bénéficier de l’avance.</w:t>
            </w:r>
          </w:p>
          <w:p w14:paraId="074DEBC9" w14:textId="77777777" w:rsidR="00F928F8" w:rsidRPr="003641F3" w:rsidRDefault="00F928F8" w:rsidP="003D6811">
            <w:pPr>
              <w:spacing w:before="28"/>
              <w:ind w:right="170"/>
              <w:rPr>
                <w:b/>
                <w:sz w:val="24"/>
                <w:szCs w:val="24"/>
              </w:rPr>
            </w:pPr>
            <w:r w:rsidRPr="003641F3">
              <w:rPr>
                <w:b/>
                <w:color w:val="231F20"/>
                <w:spacing w:val="-4"/>
                <w:sz w:val="24"/>
                <w:szCs w:val="24"/>
              </w:rPr>
              <w:t> </w:t>
            </w:r>
          </w:p>
        </w:tc>
      </w:tr>
      <w:tr w:rsidR="00F928F8" w:rsidRPr="003641F3" w14:paraId="4AB1F846" w14:textId="77777777" w:rsidTr="003D6811">
        <w:tc>
          <w:tcPr>
            <w:tcW w:w="2547" w:type="dxa"/>
          </w:tcPr>
          <w:p w14:paraId="6A647F61" w14:textId="77777777" w:rsidR="00F928F8" w:rsidRPr="003641F3" w:rsidRDefault="00EE4DB6" w:rsidP="00EE4DB6">
            <w:pPr>
              <w:pStyle w:val="Titre4"/>
              <w:jc w:val="left"/>
              <w:rPr>
                <w:b/>
                <w:sz w:val="24"/>
                <w:szCs w:val="24"/>
                <w:lang w:val="fr-FR"/>
              </w:rPr>
            </w:pPr>
            <w:bookmarkStart w:id="647" w:name="_Toc519479972"/>
            <w:bookmarkStart w:id="648" w:name="_Toc519481239"/>
            <w:bookmarkStart w:id="649" w:name="_Toc519511397"/>
            <w:r w:rsidRPr="003641F3">
              <w:rPr>
                <w:b/>
                <w:sz w:val="24"/>
                <w:szCs w:val="24"/>
                <w:lang w:val="fr-FR"/>
              </w:rPr>
              <w:lastRenderedPageBreak/>
              <w:t xml:space="preserve">17. </w:t>
            </w:r>
            <w:r w:rsidR="00F928F8" w:rsidRPr="003641F3">
              <w:rPr>
                <w:b/>
                <w:sz w:val="24"/>
                <w:szCs w:val="24"/>
                <w:lang w:val="fr-FR"/>
              </w:rPr>
              <w:t>Sous-traitance des marchés subséquents</w:t>
            </w:r>
            <w:bookmarkEnd w:id="647"/>
            <w:bookmarkEnd w:id="648"/>
            <w:bookmarkEnd w:id="649"/>
          </w:p>
        </w:tc>
        <w:tc>
          <w:tcPr>
            <w:tcW w:w="6509" w:type="dxa"/>
          </w:tcPr>
          <w:p w14:paraId="2C77955D" w14:textId="77777777" w:rsidR="00F928F8" w:rsidRPr="003641F3" w:rsidRDefault="00F928F8" w:rsidP="001702D3">
            <w:pPr>
              <w:numPr>
                <w:ilvl w:val="1"/>
                <w:numId w:val="106"/>
              </w:numPr>
              <w:spacing w:after="200"/>
              <w:ind w:right="-72"/>
              <w:rPr>
                <w:color w:val="231F20"/>
                <w:spacing w:val="-4"/>
                <w:sz w:val="24"/>
                <w:szCs w:val="24"/>
              </w:rPr>
            </w:pPr>
            <w:r w:rsidRPr="003641F3">
              <w:rPr>
                <w:color w:val="231F20"/>
                <w:spacing w:val="-4"/>
                <w:sz w:val="24"/>
                <w:szCs w:val="24"/>
              </w:rPr>
              <w:t>Le titulaire pourra sous-traiter une partie de l’exécution des prestations objet des marchés subséquents autre que les prestations de fournitures dans les conditions prévues par le Code des marchés publics.</w:t>
            </w:r>
          </w:p>
          <w:p w14:paraId="02A9E48F" w14:textId="77777777" w:rsidR="00F928F8" w:rsidRPr="003641F3" w:rsidRDefault="00F928F8" w:rsidP="001702D3">
            <w:pPr>
              <w:numPr>
                <w:ilvl w:val="1"/>
                <w:numId w:val="106"/>
              </w:numPr>
              <w:spacing w:after="200"/>
              <w:ind w:right="-72"/>
              <w:rPr>
                <w:color w:val="231F20"/>
                <w:spacing w:val="-4"/>
                <w:sz w:val="24"/>
                <w:szCs w:val="24"/>
              </w:rPr>
            </w:pPr>
            <w:r w:rsidRPr="003641F3">
              <w:rPr>
                <w:color w:val="231F20"/>
                <w:spacing w:val="-4"/>
                <w:sz w:val="24"/>
                <w:szCs w:val="24"/>
              </w:rPr>
              <w:t>Les sous-traitants peuvent être proposés à l’autorité contractante pour acceptation lors de la soumission à l’accord-cadre, ou lors de la remise des offres dans le cadre des marchés subséquents.</w:t>
            </w:r>
          </w:p>
        </w:tc>
      </w:tr>
      <w:tr w:rsidR="00F928F8" w:rsidRPr="003641F3" w14:paraId="0BCD7C38" w14:textId="77777777" w:rsidTr="003D6811">
        <w:tc>
          <w:tcPr>
            <w:tcW w:w="2547" w:type="dxa"/>
          </w:tcPr>
          <w:p w14:paraId="288E635C" w14:textId="77777777" w:rsidR="00F928F8" w:rsidRPr="003641F3" w:rsidRDefault="00EE4DB6" w:rsidP="00EE4DB6">
            <w:pPr>
              <w:pStyle w:val="Titre4"/>
              <w:jc w:val="left"/>
              <w:rPr>
                <w:b/>
                <w:sz w:val="24"/>
                <w:szCs w:val="24"/>
                <w:lang w:val="fr-FR"/>
              </w:rPr>
            </w:pPr>
            <w:bookmarkStart w:id="650" w:name="_Toc519479973"/>
            <w:bookmarkStart w:id="651" w:name="_Toc519481240"/>
            <w:bookmarkStart w:id="652" w:name="_Toc519511398"/>
            <w:r w:rsidRPr="003641F3">
              <w:rPr>
                <w:b/>
                <w:sz w:val="24"/>
                <w:szCs w:val="24"/>
                <w:lang w:val="fr-FR"/>
              </w:rPr>
              <w:t xml:space="preserve">18. </w:t>
            </w:r>
            <w:r w:rsidR="00F928F8" w:rsidRPr="003641F3">
              <w:rPr>
                <w:b/>
                <w:sz w:val="24"/>
                <w:szCs w:val="24"/>
                <w:lang w:val="fr-FR"/>
              </w:rPr>
              <w:t>Réception des prestations objet des marchés subséquents</w:t>
            </w:r>
            <w:bookmarkEnd w:id="650"/>
            <w:bookmarkEnd w:id="651"/>
            <w:bookmarkEnd w:id="652"/>
          </w:p>
        </w:tc>
        <w:tc>
          <w:tcPr>
            <w:tcW w:w="6509" w:type="dxa"/>
          </w:tcPr>
          <w:p w14:paraId="7986874D" w14:textId="77777777" w:rsidR="00F928F8" w:rsidRPr="003641F3" w:rsidRDefault="00F928F8" w:rsidP="001702D3">
            <w:pPr>
              <w:numPr>
                <w:ilvl w:val="1"/>
                <w:numId w:val="107"/>
              </w:numPr>
              <w:spacing w:after="200"/>
              <w:ind w:right="-72"/>
              <w:rPr>
                <w:color w:val="231F20"/>
                <w:spacing w:val="-4"/>
                <w:sz w:val="24"/>
                <w:szCs w:val="24"/>
              </w:rPr>
            </w:pPr>
            <w:r w:rsidRPr="003641F3">
              <w:rPr>
                <w:color w:val="231F20"/>
                <w:spacing w:val="-4"/>
                <w:sz w:val="24"/>
                <w:szCs w:val="24"/>
              </w:rPr>
              <w:t>Les dispositions des CG régissant le marché subséquent, s’appliquent pour la réception des prestations objet des marchés conclus sur le fondement du présent Accord-cadre.</w:t>
            </w:r>
          </w:p>
          <w:p w14:paraId="39018EBB" w14:textId="77777777" w:rsidR="00F928F8" w:rsidRPr="003641F3" w:rsidRDefault="00F928F8" w:rsidP="001702D3">
            <w:pPr>
              <w:numPr>
                <w:ilvl w:val="1"/>
                <w:numId w:val="107"/>
              </w:numPr>
              <w:spacing w:after="200"/>
              <w:ind w:right="-72"/>
              <w:rPr>
                <w:color w:val="231F20"/>
                <w:spacing w:val="-4"/>
                <w:sz w:val="24"/>
                <w:szCs w:val="24"/>
              </w:rPr>
            </w:pPr>
            <w:r w:rsidRPr="003641F3">
              <w:rPr>
                <w:color w:val="231F20"/>
                <w:spacing w:val="-4"/>
                <w:sz w:val="24"/>
                <w:szCs w:val="24"/>
              </w:rPr>
              <w:t>Dans le cas de prestations intellectuelles, les dispositions des Conditions générales du marché et des annexes pertinentes, relatives à l’approbation des rapports, s’appliquent.</w:t>
            </w:r>
          </w:p>
        </w:tc>
      </w:tr>
      <w:tr w:rsidR="00F928F8" w:rsidRPr="003641F3" w14:paraId="51FDDF43" w14:textId="77777777" w:rsidTr="003D6811">
        <w:tc>
          <w:tcPr>
            <w:tcW w:w="2547" w:type="dxa"/>
          </w:tcPr>
          <w:p w14:paraId="6523337A" w14:textId="77777777" w:rsidR="00F928F8" w:rsidRPr="003641F3" w:rsidRDefault="00EE4DB6" w:rsidP="00EE4DB6">
            <w:pPr>
              <w:pStyle w:val="Titre4"/>
              <w:jc w:val="left"/>
              <w:rPr>
                <w:b/>
                <w:sz w:val="24"/>
                <w:szCs w:val="24"/>
                <w:lang w:val="fr-FR"/>
              </w:rPr>
            </w:pPr>
            <w:bookmarkStart w:id="653" w:name="_Toc519479974"/>
            <w:bookmarkStart w:id="654" w:name="_Toc519481241"/>
            <w:bookmarkStart w:id="655" w:name="_Toc519511399"/>
            <w:r w:rsidRPr="003641F3">
              <w:rPr>
                <w:b/>
                <w:sz w:val="24"/>
                <w:szCs w:val="24"/>
                <w:lang w:val="fr-FR"/>
              </w:rPr>
              <w:t xml:space="preserve">19. </w:t>
            </w:r>
            <w:r w:rsidR="00F928F8" w:rsidRPr="003641F3">
              <w:rPr>
                <w:b/>
                <w:sz w:val="24"/>
                <w:szCs w:val="24"/>
                <w:lang w:val="fr-FR"/>
              </w:rPr>
              <w:t>Garanties de bonne exécution l’Accord-cadre et des marchés subséquents</w:t>
            </w:r>
            <w:bookmarkEnd w:id="653"/>
            <w:bookmarkEnd w:id="654"/>
            <w:bookmarkEnd w:id="655"/>
          </w:p>
        </w:tc>
        <w:tc>
          <w:tcPr>
            <w:tcW w:w="6509" w:type="dxa"/>
          </w:tcPr>
          <w:p w14:paraId="127AC5EF" w14:textId="77777777" w:rsidR="00F928F8" w:rsidRPr="003641F3" w:rsidRDefault="00F928F8" w:rsidP="001702D3">
            <w:pPr>
              <w:numPr>
                <w:ilvl w:val="1"/>
                <w:numId w:val="108"/>
              </w:numPr>
              <w:spacing w:after="200"/>
              <w:ind w:right="-72"/>
              <w:rPr>
                <w:color w:val="231F20"/>
                <w:spacing w:val="-4"/>
                <w:sz w:val="24"/>
                <w:szCs w:val="24"/>
              </w:rPr>
            </w:pPr>
            <w:r w:rsidRPr="003641F3">
              <w:rPr>
                <w:color w:val="231F20"/>
                <w:spacing w:val="-4"/>
                <w:sz w:val="24"/>
                <w:szCs w:val="24"/>
              </w:rPr>
              <w:t xml:space="preserve">Une garantie de bonne exécution de l’Accord-cadre, dont le montant est indiqué dans les </w:t>
            </w:r>
            <w:r w:rsidRPr="003641F3">
              <w:rPr>
                <w:b/>
                <w:color w:val="231F20"/>
                <w:spacing w:val="-4"/>
                <w:sz w:val="24"/>
                <w:szCs w:val="24"/>
              </w:rPr>
              <w:t>CP</w:t>
            </w:r>
            <w:r w:rsidRPr="003641F3">
              <w:rPr>
                <w:color w:val="231F20"/>
                <w:spacing w:val="-4"/>
                <w:sz w:val="24"/>
                <w:szCs w:val="24"/>
              </w:rPr>
              <w:t xml:space="preserve">, peut être requise aux titulaires de l’accord-cadre en application des dispositions du Code des Marchés publics, si indiqué dans les </w:t>
            </w:r>
            <w:r w:rsidRPr="003641F3">
              <w:rPr>
                <w:b/>
                <w:color w:val="231F20"/>
                <w:spacing w:val="-4"/>
                <w:sz w:val="24"/>
                <w:szCs w:val="24"/>
              </w:rPr>
              <w:t>CP</w:t>
            </w:r>
            <w:r w:rsidRPr="003641F3">
              <w:rPr>
                <w:color w:val="231F20"/>
                <w:spacing w:val="-4"/>
                <w:sz w:val="24"/>
                <w:szCs w:val="24"/>
              </w:rPr>
              <w:t>. La garantie de bonne exécution est renouvelée en cas de renouvellement de l’Accord-cadre.</w:t>
            </w:r>
          </w:p>
          <w:p w14:paraId="0B0829E9" w14:textId="77777777" w:rsidR="00F928F8" w:rsidRPr="003641F3" w:rsidRDefault="00F928F8" w:rsidP="001702D3">
            <w:pPr>
              <w:numPr>
                <w:ilvl w:val="1"/>
                <w:numId w:val="108"/>
              </w:numPr>
              <w:spacing w:after="200"/>
              <w:ind w:right="-72"/>
              <w:rPr>
                <w:color w:val="231F20"/>
                <w:spacing w:val="-4"/>
                <w:sz w:val="24"/>
                <w:szCs w:val="24"/>
              </w:rPr>
            </w:pPr>
            <w:r w:rsidRPr="003641F3">
              <w:rPr>
                <w:color w:val="231F20"/>
                <w:spacing w:val="-4"/>
                <w:sz w:val="24"/>
                <w:szCs w:val="24"/>
              </w:rPr>
              <w:t xml:space="preserve">Si indiqué dans les </w:t>
            </w:r>
            <w:r w:rsidRPr="003641F3">
              <w:rPr>
                <w:b/>
                <w:color w:val="231F20"/>
                <w:spacing w:val="-4"/>
                <w:sz w:val="24"/>
                <w:szCs w:val="24"/>
              </w:rPr>
              <w:t>CP</w:t>
            </w:r>
            <w:r w:rsidRPr="003641F3">
              <w:rPr>
                <w:color w:val="231F20"/>
                <w:spacing w:val="-4"/>
                <w:sz w:val="24"/>
                <w:szCs w:val="24"/>
              </w:rPr>
              <w:t>, lorsque la durée de l’accord-cadre est égale ou supérieure à un an, la garantie de bonne exécution pourra être remplacée par une déclaration sur l’honneur du titulaire à s’acquitter dans un délai de 15 jours calendaires, des montants des pénalités définies aux articles 12 et 15 des Conditions générales, prévues en cas de défaillance au cours de la période de mise en œuvre de l’accord cadre.</w:t>
            </w:r>
          </w:p>
          <w:p w14:paraId="533C7914" w14:textId="39133837" w:rsidR="00F928F8" w:rsidRPr="003641F3" w:rsidRDefault="00F928F8" w:rsidP="001702D3">
            <w:pPr>
              <w:numPr>
                <w:ilvl w:val="1"/>
                <w:numId w:val="108"/>
              </w:numPr>
              <w:spacing w:after="200"/>
              <w:ind w:right="-72"/>
              <w:rPr>
                <w:color w:val="231F20"/>
                <w:spacing w:val="-4"/>
                <w:sz w:val="24"/>
                <w:szCs w:val="24"/>
              </w:rPr>
            </w:pPr>
            <w:r w:rsidRPr="003641F3">
              <w:rPr>
                <w:color w:val="231F20"/>
                <w:spacing w:val="-4"/>
                <w:sz w:val="24"/>
                <w:szCs w:val="24"/>
              </w:rPr>
              <w:t xml:space="preserve">Les garanties requises pour les marchés subséquents sont celles prévues par les CCAG et les CCAP régissant lesdits marchés, et toute autre garantie particulière demandée dans les </w:t>
            </w:r>
            <w:r w:rsidRPr="003641F3">
              <w:rPr>
                <w:b/>
                <w:color w:val="231F20"/>
                <w:spacing w:val="-4"/>
                <w:sz w:val="24"/>
                <w:szCs w:val="24"/>
              </w:rPr>
              <w:t>CP</w:t>
            </w:r>
            <w:r w:rsidRPr="003641F3">
              <w:rPr>
                <w:color w:val="231F20"/>
                <w:spacing w:val="-4"/>
                <w:sz w:val="24"/>
                <w:szCs w:val="24"/>
              </w:rPr>
              <w:t xml:space="preserve">. </w:t>
            </w:r>
          </w:p>
        </w:tc>
      </w:tr>
      <w:tr w:rsidR="00F928F8" w:rsidRPr="003641F3" w14:paraId="7537173D" w14:textId="77777777" w:rsidTr="003D6811">
        <w:tc>
          <w:tcPr>
            <w:tcW w:w="2547" w:type="dxa"/>
          </w:tcPr>
          <w:p w14:paraId="136AF5DE" w14:textId="77777777" w:rsidR="00F928F8" w:rsidRPr="003641F3" w:rsidRDefault="00EE4DB6" w:rsidP="00EE4DB6">
            <w:pPr>
              <w:pStyle w:val="Titre4"/>
              <w:jc w:val="left"/>
              <w:rPr>
                <w:b/>
                <w:sz w:val="24"/>
                <w:szCs w:val="24"/>
                <w:lang w:val="fr-FR"/>
              </w:rPr>
            </w:pPr>
            <w:bookmarkStart w:id="656" w:name="_Toc519479975"/>
            <w:bookmarkStart w:id="657" w:name="_Toc519481242"/>
            <w:bookmarkStart w:id="658" w:name="_Toc519511400"/>
            <w:r w:rsidRPr="003641F3">
              <w:rPr>
                <w:b/>
                <w:sz w:val="24"/>
                <w:szCs w:val="24"/>
                <w:lang w:val="fr-FR"/>
              </w:rPr>
              <w:lastRenderedPageBreak/>
              <w:t xml:space="preserve">20. </w:t>
            </w:r>
            <w:r w:rsidR="00F928F8" w:rsidRPr="003641F3">
              <w:rPr>
                <w:b/>
                <w:sz w:val="24"/>
                <w:szCs w:val="24"/>
                <w:lang w:val="fr-FR"/>
              </w:rPr>
              <w:t>Modalités de paiement des prestations objet des marchés conclus sur le fondement de l’Accord-cadre</w:t>
            </w:r>
            <w:bookmarkEnd w:id="656"/>
            <w:bookmarkEnd w:id="657"/>
            <w:bookmarkEnd w:id="658"/>
          </w:p>
        </w:tc>
        <w:tc>
          <w:tcPr>
            <w:tcW w:w="6509" w:type="dxa"/>
          </w:tcPr>
          <w:p w14:paraId="0967080A" w14:textId="77777777" w:rsidR="00F928F8" w:rsidRPr="003641F3" w:rsidRDefault="00F928F8" w:rsidP="001702D3">
            <w:pPr>
              <w:numPr>
                <w:ilvl w:val="1"/>
                <w:numId w:val="109"/>
              </w:numPr>
              <w:spacing w:after="200"/>
              <w:ind w:right="-72"/>
              <w:rPr>
                <w:color w:val="231F20"/>
                <w:spacing w:val="-4"/>
                <w:sz w:val="24"/>
                <w:szCs w:val="24"/>
              </w:rPr>
            </w:pPr>
            <w:r w:rsidRPr="003641F3">
              <w:rPr>
                <w:color w:val="231F20"/>
                <w:spacing w:val="-4"/>
                <w:sz w:val="24"/>
                <w:szCs w:val="24"/>
              </w:rPr>
              <w:t>Si la durée d’exécution des marchés conclus subséquents est inférieure ou égale à trois mois, les prestations seront réglées en une seule fois.</w:t>
            </w:r>
          </w:p>
          <w:p w14:paraId="50AC188F" w14:textId="1449A29E" w:rsidR="00F928F8" w:rsidRPr="003641F3" w:rsidRDefault="00F928F8" w:rsidP="001702D3">
            <w:pPr>
              <w:numPr>
                <w:ilvl w:val="1"/>
                <w:numId w:val="109"/>
              </w:numPr>
              <w:spacing w:after="200"/>
              <w:ind w:right="-72"/>
              <w:rPr>
                <w:color w:val="231F20"/>
                <w:spacing w:val="-4"/>
                <w:sz w:val="24"/>
                <w:szCs w:val="24"/>
              </w:rPr>
            </w:pPr>
            <w:r w:rsidRPr="003641F3">
              <w:rPr>
                <w:color w:val="231F20"/>
                <w:spacing w:val="-4"/>
                <w:sz w:val="24"/>
                <w:szCs w:val="24"/>
              </w:rPr>
              <w:t xml:space="preserve">Au-delà d’une durée d’exécution de trois mois, les modalités de règlement seront établies comme indiqué dans les </w:t>
            </w:r>
            <w:r w:rsidRPr="003641F3">
              <w:rPr>
                <w:b/>
                <w:color w:val="231F20"/>
                <w:spacing w:val="-4"/>
                <w:sz w:val="24"/>
                <w:szCs w:val="24"/>
              </w:rPr>
              <w:t>CP</w:t>
            </w:r>
            <w:r w:rsidRPr="003641F3">
              <w:rPr>
                <w:color w:val="231F20"/>
                <w:spacing w:val="-4"/>
                <w:sz w:val="24"/>
                <w:szCs w:val="24"/>
              </w:rPr>
              <w:t>.</w:t>
            </w:r>
          </w:p>
        </w:tc>
      </w:tr>
      <w:tr w:rsidR="00F928F8" w:rsidRPr="003641F3" w14:paraId="6BE4F9E1" w14:textId="77777777" w:rsidTr="003D6811">
        <w:tc>
          <w:tcPr>
            <w:tcW w:w="2547" w:type="dxa"/>
          </w:tcPr>
          <w:p w14:paraId="5D837193" w14:textId="77777777" w:rsidR="00F928F8" w:rsidRPr="003641F3" w:rsidRDefault="00EE4DB6" w:rsidP="00EE4DB6">
            <w:pPr>
              <w:pStyle w:val="Titre4"/>
              <w:jc w:val="left"/>
              <w:rPr>
                <w:b/>
                <w:sz w:val="24"/>
                <w:szCs w:val="24"/>
                <w:lang w:val="fr-FR"/>
              </w:rPr>
            </w:pPr>
            <w:bookmarkStart w:id="659" w:name="_Toc519479976"/>
            <w:bookmarkStart w:id="660" w:name="_Toc519481243"/>
            <w:bookmarkStart w:id="661" w:name="_Toc519511401"/>
            <w:r w:rsidRPr="003641F3">
              <w:rPr>
                <w:b/>
                <w:sz w:val="24"/>
                <w:szCs w:val="24"/>
                <w:lang w:val="fr-FR"/>
              </w:rPr>
              <w:t xml:space="preserve">21. </w:t>
            </w:r>
            <w:r w:rsidR="00F928F8" w:rsidRPr="003641F3">
              <w:rPr>
                <w:b/>
                <w:sz w:val="24"/>
                <w:szCs w:val="24"/>
                <w:lang w:val="fr-FR"/>
              </w:rPr>
              <w:t>Assurances</w:t>
            </w:r>
            <w:bookmarkEnd w:id="659"/>
            <w:bookmarkEnd w:id="660"/>
            <w:bookmarkEnd w:id="661"/>
          </w:p>
        </w:tc>
        <w:tc>
          <w:tcPr>
            <w:tcW w:w="6509" w:type="dxa"/>
          </w:tcPr>
          <w:p w14:paraId="16A8FC55" w14:textId="77777777" w:rsidR="00F928F8" w:rsidRPr="003641F3" w:rsidRDefault="00F928F8" w:rsidP="001702D3">
            <w:pPr>
              <w:numPr>
                <w:ilvl w:val="1"/>
                <w:numId w:val="110"/>
              </w:numPr>
              <w:spacing w:after="200"/>
              <w:ind w:right="-72"/>
              <w:rPr>
                <w:sz w:val="24"/>
                <w:szCs w:val="24"/>
              </w:rPr>
            </w:pPr>
            <w:r w:rsidRPr="003641F3">
              <w:rPr>
                <w:color w:val="231F20"/>
                <w:spacing w:val="-4"/>
                <w:sz w:val="24"/>
                <w:szCs w:val="24"/>
              </w:rPr>
              <w:t xml:space="preserve">Le titulaire des marchés subséquents et les sous-traitants devront se conformer aux obligations d’assurances prescrites dans le CCAG et le CCAP régissant les marchés subséquents et visées dans les </w:t>
            </w:r>
            <w:r w:rsidRPr="003641F3">
              <w:rPr>
                <w:b/>
                <w:color w:val="231F20"/>
                <w:spacing w:val="-4"/>
                <w:sz w:val="24"/>
                <w:szCs w:val="24"/>
              </w:rPr>
              <w:t>CP</w:t>
            </w:r>
            <w:r w:rsidRPr="003641F3">
              <w:rPr>
                <w:color w:val="231F20"/>
                <w:spacing w:val="-4"/>
                <w:sz w:val="24"/>
                <w:szCs w:val="24"/>
              </w:rPr>
              <w:t>.</w:t>
            </w:r>
          </w:p>
        </w:tc>
      </w:tr>
      <w:tr w:rsidR="00F928F8" w:rsidRPr="003641F3" w14:paraId="30344CA1" w14:textId="77777777" w:rsidTr="003D6811">
        <w:tc>
          <w:tcPr>
            <w:tcW w:w="2547" w:type="dxa"/>
          </w:tcPr>
          <w:p w14:paraId="4A5324FF" w14:textId="77777777" w:rsidR="00F928F8" w:rsidRPr="003641F3" w:rsidRDefault="00EE4DB6" w:rsidP="00EE4DB6">
            <w:pPr>
              <w:pStyle w:val="Titre4"/>
              <w:jc w:val="left"/>
              <w:rPr>
                <w:b/>
                <w:sz w:val="24"/>
                <w:szCs w:val="24"/>
                <w:lang w:val="fr-FR"/>
              </w:rPr>
            </w:pPr>
            <w:bookmarkStart w:id="662" w:name="_Toc519479977"/>
            <w:bookmarkStart w:id="663" w:name="_Toc519481244"/>
            <w:bookmarkStart w:id="664" w:name="_Toc519511402"/>
            <w:r w:rsidRPr="003641F3">
              <w:rPr>
                <w:b/>
                <w:sz w:val="24"/>
                <w:szCs w:val="24"/>
                <w:lang w:val="fr-FR"/>
              </w:rPr>
              <w:t xml:space="preserve">22. </w:t>
            </w:r>
            <w:r w:rsidR="00F928F8" w:rsidRPr="003641F3">
              <w:rPr>
                <w:b/>
                <w:sz w:val="24"/>
                <w:szCs w:val="24"/>
                <w:lang w:val="fr-FR"/>
              </w:rPr>
              <w:t>Résiliation de l’Accord-cadre</w:t>
            </w:r>
            <w:bookmarkEnd w:id="662"/>
            <w:bookmarkEnd w:id="663"/>
            <w:bookmarkEnd w:id="664"/>
            <w:r w:rsidR="00F928F8" w:rsidRPr="003641F3">
              <w:rPr>
                <w:b/>
                <w:sz w:val="24"/>
                <w:szCs w:val="24"/>
                <w:lang w:val="fr-FR"/>
              </w:rPr>
              <w:t xml:space="preserve"> </w:t>
            </w:r>
          </w:p>
        </w:tc>
        <w:tc>
          <w:tcPr>
            <w:tcW w:w="6509" w:type="dxa"/>
          </w:tcPr>
          <w:p w14:paraId="72BF3901" w14:textId="77777777" w:rsidR="00F928F8" w:rsidRPr="003641F3" w:rsidRDefault="00F928F8" w:rsidP="001702D3">
            <w:pPr>
              <w:numPr>
                <w:ilvl w:val="1"/>
                <w:numId w:val="111"/>
              </w:numPr>
              <w:spacing w:after="200"/>
              <w:ind w:right="-72"/>
              <w:rPr>
                <w:b/>
                <w:color w:val="231F20"/>
                <w:spacing w:val="-4"/>
                <w:sz w:val="24"/>
                <w:szCs w:val="24"/>
              </w:rPr>
            </w:pPr>
            <w:r w:rsidRPr="003641F3">
              <w:rPr>
                <w:b/>
                <w:color w:val="231F20"/>
                <w:spacing w:val="-4"/>
                <w:sz w:val="24"/>
                <w:szCs w:val="24"/>
              </w:rPr>
              <w:t>Résiliation sans faute</w:t>
            </w:r>
          </w:p>
          <w:p w14:paraId="2CFACA8F" w14:textId="77777777" w:rsidR="00F928F8" w:rsidRPr="003641F3" w:rsidRDefault="00F928F8" w:rsidP="003D6811">
            <w:pPr>
              <w:spacing w:before="28"/>
              <w:ind w:right="170"/>
              <w:rPr>
                <w:sz w:val="24"/>
                <w:szCs w:val="24"/>
              </w:rPr>
            </w:pPr>
            <w:r w:rsidRPr="003641F3">
              <w:rPr>
                <w:color w:val="231F20"/>
                <w:spacing w:val="-4"/>
                <w:sz w:val="24"/>
                <w:szCs w:val="24"/>
              </w:rPr>
              <w:t xml:space="preserve">22.1.1 La résiliation de l’accord-cadre peut être prononcée sans faute du titulaire. En cas de résiliation d’un accord-cadre pour motif d’intérêt général, l’autorité contractante en informe au préalable le titulaire </w:t>
            </w:r>
            <w:r w:rsidRPr="003641F3">
              <w:rPr>
                <w:sz w:val="24"/>
                <w:szCs w:val="24"/>
              </w:rPr>
              <w:t xml:space="preserve">dans le délai fixé dans les </w:t>
            </w:r>
            <w:r w:rsidRPr="003641F3">
              <w:rPr>
                <w:b/>
                <w:sz w:val="24"/>
                <w:szCs w:val="24"/>
              </w:rPr>
              <w:t>CP</w:t>
            </w:r>
            <w:r w:rsidRPr="003641F3">
              <w:rPr>
                <w:sz w:val="24"/>
                <w:szCs w:val="24"/>
              </w:rPr>
              <w:t>.</w:t>
            </w:r>
          </w:p>
          <w:p w14:paraId="2C3998B5" w14:textId="77777777" w:rsidR="00F928F8" w:rsidRPr="003641F3" w:rsidRDefault="00F928F8" w:rsidP="003D6811">
            <w:pPr>
              <w:spacing w:before="28"/>
              <w:ind w:right="170"/>
              <w:rPr>
                <w:sz w:val="24"/>
                <w:szCs w:val="24"/>
              </w:rPr>
            </w:pPr>
          </w:p>
          <w:p w14:paraId="38A4198B" w14:textId="4A8A53D7" w:rsidR="00F928F8" w:rsidRPr="003641F3" w:rsidRDefault="00F928F8" w:rsidP="001702D3">
            <w:pPr>
              <w:numPr>
                <w:ilvl w:val="1"/>
                <w:numId w:val="111"/>
              </w:numPr>
              <w:spacing w:after="200"/>
              <w:ind w:right="-72"/>
              <w:rPr>
                <w:b/>
                <w:color w:val="231F20"/>
                <w:spacing w:val="-4"/>
                <w:sz w:val="24"/>
                <w:szCs w:val="24"/>
              </w:rPr>
            </w:pPr>
            <w:r w:rsidRPr="003641F3">
              <w:rPr>
                <w:b/>
                <w:color w:val="231F20"/>
                <w:spacing w:val="-4"/>
                <w:sz w:val="24"/>
                <w:szCs w:val="24"/>
              </w:rPr>
              <w:t xml:space="preserve">Résiliation aux torts du </w:t>
            </w:r>
          </w:p>
          <w:p w14:paraId="0A74AF68" w14:textId="624EAC64"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22.2.1 En cas de défaillance du </w:t>
            </w:r>
            <w:r w:rsidR="00593A98" w:rsidRPr="003641F3">
              <w:rPr>
                <w:b/>
                <w:color w:val="231F20"/>
                <w:spacing w:val="-4"/>
                <w:sz w:val="24"/>
                <w:szCs w:val="24"/>
              </w:rPr>
              <w:t>Titulaire</w:t>
            </w:r>
            <w:r w:rsidRPr="003641F3">
              <w:rPr>
                <w:color w:val="231F20"/>
                <w:spacing w:val="-4"/>
                <w:sz w:val="24"/>
                <w:szCs w:val="24"/>
              </w:rPr>
              <w:t xml:space="preserve"> de l’accord-cadre, l’autorité contractante peut, après une mise en demeure non suivie d’effet, prononcer la résiliation dudit accord-cadre. Cette résiliation n’entraine pas automatiquement la résiliation des marchés subséquents déjà conclus. Aucun marché subséquent ne peut être conclu sur la base d’un accord cadre déjà </w:t>
            </w:r>
            <w:r w:rsidR="004262AC" w:rsidRPr="003641F3">
              <w:rPr>
                <w:color w:val="231F20"/>
                <w:spacing w:val="-4"/>
                <w:sz w:val="24"/>
                <w:szCs w:val="24"/>
              </w:rPr>
              <w:t>résilier</w:t>
            </w:r>
            <w:r w:rsidRPr="003641F3">
              <w:rPr>
                <w:color w:val="231F20"/>
                <w:spacing w:val="-4"/>
                <w:sz w:val="24"/>
                <w:szCs w:val="24"/>
              </w:rPr>
              <w:t>.</w:t>
            </w:r>
          </w:p>
          <w:p w14:paraId="3979EE51"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  </w:t>
            </w:r>
          </w:p>
          <w:p w14:paraId="15B8627C"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22.2.2 L’accord-cadre pourra être résilié aux torts du titulaire si celui-ci s’abstient de répondre aux consultations en vue de la conclusion des marchés subséquents, ne complète pas son offre dans le délai exigé ou si sa réponse est insuffisante pour permettre la passation des marchés subséquents ou ne s’inscrit pas dans la limite des termes de l’accord-cadre.</w:t>
            </w:r>
          </w:p>
          <w:p w14:paraId="5DA6E658" w14:textId="77777777" w:rsidR="00F928F8" w:rsidRPr="003641F3" w:rsidRDefault="00F928F8" w:rsidP="003D6811">
            <w:pPr>
              <w:spacing w:before="28"/>
              <w:ind w:right="170"/>
              <w:rPr>
                <w:color w:val="231F20"/>
                <w:spacing w:val="-4"/>
                <w:sz w:val="24"/>
                <w:szCs w:val="24"/>
              </w:rPr>
            </w:pPr>
          </w:p>
          <w:p w14:paraId="66DF99C1"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22.2.3 Une mise en demeure doit être adressée au préalable, au titulaire de l’accord cadre avant l’entame de la procédure de résiliation.</w:t>
            </w:r>
          </w:p>
          <w:p w14:paraId="2B1A6E83" w14:textId="77777777" w:rsidR="00F928F8" w:rsidRPr="003641F3" w:rsidRDefault="00F928F8" w:rsidP="003D6811">
            <w:pPr>
              <w:spacing w:before="28"/>
              <w:ind w:right="170"/>
              <w:rPr>
                <w:color w:val="231F20"/>
                <w:spacing w:val="-4"/>
                <w:sz w:val="24"/>
                <w:szCs w:val="24"/>
              </w:rPr>
            </w:pPr>
          </w:p>
          <w:p w14:paraId="300E528F" w14:textId="77777777" w:rsidR="00F928F8" w:rsidRPr="003641F3" w:rsidRDefault="00F928F8" w:rsidP="001702D3">
            <w:pPr>
              <w:numPr>
                <w:ilvl w:val="1"/>
                <w:numId w:val="111"/>
              </w:numPr>
              <w:spacing w:after="200"/>
              <w:ind w:right="-72"/>
              <w:rPr>
                <w:b/>
                <w:color w:val="231F20"/>
                <w:spacing w:val="-4"/>
                <w:sz w:val="24"/>
                <w:szCs w:val="24"/>
              </w:rPr>
            </w:pPr>
            <w:r w:rsidRPr="003641F3">
              <w:rPr>
                <w:b/>
                <w:color w:val="231F20"/>
                <w:spacing w:val="-4"/>
                <w:sz w:val="24"/>
                <w:szCs w:val="24"/>
              </w:rPr>
              <w:t>Effets de la résiliation de l’Accord-cadre sur les marchés subséquents</w:t>
            </w:r>
          </w:p>
          <w:p w14:paraId="30820FEB"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22.3.1 Lorsque l’Accord-cadre est résilié, les marchés subséquents passés antérieurement sur la base de celui-ci peuvent continuer à être régulièrement exécutés. En revanche, il ne sera plus possible de passer d’autres marchés subséquents sur la base de l’accord-cadre résilié.</w:t>
            </w:r>
          </w:p>
          <w:p w14:paraId="08A9674B"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 </w:t>
            </w:r>
          </w:p>
          <w:p w14:paraId="65EC4F35"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22.3.2 Lorsque l’accord-cadre est multi-attributaires, l’Autorité contractante peut le résilier avec seulement l'un des titulaires. La résiliation de l'accord-cadre n'entraînant pas, sauf termes contraires </w:t>
            </w:r>
            <w:r w:rsidRPr="003641F3">
              <w:rPr>
                <w:color w:val="231F20"/>
                <w:spacing w:val="-4"/>
                <w:sz w:val="24"/>
                <w:szCs w:val="24"/>
              </w:rPr>
              <w:lastRenderedPageBreak/>
              <w:t xml:space="preserve">contenus dans la décision, la résiliation automatique des marchés subséquents, l'exécution des marchés subséquents peut se poursuivre avec un titulaire pour lequel l'accord-cadre est résilié, au-delà de la date de résiliation.  </w:t>
            </w:r>
          </w:p>
          <w:p w14:paraId="35A78F7A" w14:textId="77777777" w:rsidR="00F928F8" w:rsidRPr="003641F3" w:rsidRDefault="00F928F8" w:rsidP="003D6811">
            <w:pPr>
              <w:spacing w:before="28"/>
              <w:ind w:right="170"/>
              <w:rPr>
                <w:color w:val="231F20"/>
                <w:spacing w:val="-4"/>
                <w:sz w:val="24"/>
                <w:szCs w:val="24"/>
              </w:rPr>
            </w:pPr>
          </w:p>
          <w:p w14:paraId="78381262"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22.3.3 Aucun marché subséquent ne peut être conclu sur la base de l’Accord cadre résilié. Si l’autorité contractante veut résilier l’Accord cadre concomitamment avec un ou plusieurs marchés subséquents conclus sur le fondement de l’Accord-cadre, elle devra prendre un acte de résiliation individuel pour l’Accord-cadre et pour chaque marché subséquent. </w:t>
            </w:r>
          </w:p>
          <w:p w14:paraId="1A263C5B"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22.3.4 Si l’Autorité contractante ne résilie qu'un marché subséquent conclu avec l'un des titulaires, elle ne pourra pas écarter ce titulaire de la remise en concurrence pour l'attribution des marchés subséquents suivants.</w:t>
            </w:r>
          </w:p>
          <w:p w14:paraId="47E6212F" w14:textId="77777777" w:rsidR="00F928F8" w:rsidRPr="003641F3" w:rsidRDefault="00F928F8" w:rsidP="003D6811">
            <w:pPr>
              <w:spacing w:before="28"/>
              <w:ind w:right="170"/>
              <w:rPr>
                <w:color w:val="231F20"/>
                <w:spacing w:val="-4"/>
                <w:sz w:val="24"/>
                <w:szCs w:val="24"/>
              </w:rPr>
            </w:pPr>
          </w:p>
          <w:p w14:paraId="6293F5C4" w14:textId="77777777" w:rsidR="00F928F8" w:rsidRPr="003641F3" w:rsidRDefault="00F928F8" w:rsidP="003D6811">
            <w:pPr>
              <w:spacing w:before="28"/>
              <w:ind w:right="170"/>
              <w:rPr>
                <w:color w:val="231F20"/>
                <w:spacing w:val="-4"/>
                <w:sz w:val="24"/>
                <w:szCs w:val="24"/>
              </w:rPr>
            </w:pPr>
            <w:r w:rsidRPr="003641F3">
              <w:rPr>
                <w:color w:val="231F20"/>
                <w:spacing w:val="-4"/>
                <w:sz w:val="24"/>
                <w:szCs w:val="24"/>
              </w:rPr>
              <w:t xml:space="preserve">22.3.5 La résiliation d’un marché subséquent est prononcée conformément aux dispositions du CCAG et du CCAP régissant le marché subséquent. </w:t>
            </w:r>
          </w:p>
          <w:p w14:paraId="61485D68" w14:textId="77777777" w:rsidR="00F928F8" w:rsidRPr="003641F3" w:rsidRDefault="00F928F8" w:rsidP="003D6811">
            <w:pPr>
              <w:spacing w:before="28"/>
              <w:ind w:right="170"/>
              <w:rPr>
                <w:b/>
                <w:color w:val="231F20"/>
                <w:spacing w:val="-4"/>
                <w:sz w:val="24"/>
                <w:szCs w:val="24"/>
              </w:rPr>
            </w:pPr>
            <w:r w:rsidRPr="003641F3">
              <w:rPr>
                <w:b/>
                <w:color w:val="231F20"/>
                <w:spacing w:val="-4"/>
                <w:sz w:val="24"/>
                <w:szCs w:val="24"/>
              </w:rPr>
              <w:t xml:space="preserve"> </w:t>
            </w:r>
          </w:p>
        </w:tc>
      </w:tr>
      <w:tr w:rsidR="00F928F8" w:rsidRPr="003641F3" w14:paraId="32DF2108" w14:textId="77777777" w:rsidTr="003D6811">
        <w:tc>
          <w:tcPr>
            <w:tcW w:w="2547" w:type="dxa"/>
          </w:tcPr>
          <w:p w14:paraId="616C7AE7" w14:textId="77777777" w:rsidR="00F928F8" w:rsidRPr="003641F3" w:rsidRDefault="006E54B3" w:rsidP="00EE4DB6">
            <w:pPr>
              <w:pStyle w:val="Titre4"/>
              <w:jc w:val="left"/>
              <w:rPr>
                <w:b/>
                <w:sz w:val="24"/>
                <w:szCs w:val="24"/>
                <w:lang w:val="fr-FR"/>
              </w:rPr>
            </w:pPr>
            <w:bookmarkStart w:id="665" w:name="_Toc519479978"/>
            <w:bookmarkStart w:id="666" w:name="_Toc519481245"/>
            <w:bookmarkStart w:id="667" w:name="_Toc519511403"/>
            <w:r w:rsidRPr="003641F3">
              <w:rPr>
                <w:b/>
                <w:sz w:val="24"/>
                <w:szCs w:val="24"/>
                <w:lang w:val="fr-FR"/>
              </w:rPr>
              <w:lastRenderedPageBreak/>
              <w:t xml:space="preserve">23. </w:t>
            </w:r>
            <w:r w:rsidR="00F928F8" w:rsidRPr="003641F3">
              <w:rPr>
                <w:b/>
                <w:sz w:val="24"/>
                <w:szCs w:val="24"/>
                <w:lang w:val="fr-FR"/>
              </w:rPr>
              <w:t>Impôts, droits et taxes</w:t>
            </w:r>
            <w:bookmarkEnd w:id="665"/>
            <w:bookmarkEnd w:id="666"/>
            <w:bookmarkEnd w:id="667"/>
          </w:p>
        </w:tc>
        <w:tc>
          <w:tcPr>
            <w:tcW w:w="6509" w:type="dxa"/>
          </w:tcPr>
          <w:p w14:paraId="19B3D586" w14:textId="326B9C60" w:rsidR="00F928F8" w:rsidRPr="003641F3" w:rsidRDefault="00F928F8" w:rsidP="001702D3">
            <w:pPr>
              <w:numPr>
                <w:ilvl w:val="1"/>
                <w:numId w:val="112"/>
              </w:numPr>
              <w:spacing w:after="200"/>
              <w:ind w:right="-72"/>
              <w:rPr>
                <w:color w:val="231F20"/>
                <w:spacing w:val="-4"/>
                <w:sz w:val="24"/>
                <w:szCs w:val="24"/>
              </w:rPr>
            </w:pPr>
            <w:r w:rsidRPr="003641F3">
              <w:rPr>
                <w:color w:val="231F20"/>
                <w:spacing w:val="-4"/>
                <w:sz w:val="24"/>
                <w:szCs w:val="24"/>
              </w:rPr>
              <w:t xml:space="preserve">Le Titulaire sera entièrement responsable du paiement de tous les impôts, droits de timbre et d’enregistrement, patente et taxes dus au titre du présent Accord-cadre et des marchés conclus sur le fondement du présent Accord-cadre. </w:t>
            </w:r>
            <w:r w:rsidR="009F627E">
              <w:rPr>
                <w:color w:val="231F20"/>
                <w:spacing w:val="-4"/>
                <w:sz w:val="24"/>
                <w:szCs w:val="24"/>
              </w:rPr>
              <w:t xml:space="preserve">Il convient de préciser que la CEDEAO en vertu des accords de siège signés avec chacun des états membres est exonérée du paiement de tous droits et taxes, dans la cadre de ses acquisitions de biens, services et travaux destinés à ses besoins </w:t>
            </w:r>
            <w:r w:rsidR="00460892">
              <w:rPr>
                <w:color w:val="231F20"/>
                <w:spacing w:val="-4"/>
                <w:sz w:val="24"/>
                <w:szCs w:val="24"/>
              </w:rPr>
              <w:t>institutionnels</w:t>
            </w:r>
            <w:r w:rsidR="009F627E">
              <w:rPr>
                <w:color w:val="231F20"/>
                <w:spacing w:val="-4"/>
                <w:sz w:val="24"/>
                <w:szCs w:val="24"/>
              </w:rPr>
              <w:t xml:space="preserve">. </w:t>
            </w:r>
          </w:p>
          <w:p w14:paraId="231334D9" w14:textId="77777777" w:rsidR="00F928F8" w:rsidRPr="003641F3" w:rsidRDefault="00F928F8" w:rsidP="003D6811">
            <w:pPr>
              <w:spacing w:before="28"/>
              <w:ind w:right="170"/>
              <w:rPr>
                <w:color w:val="231F20"/>
                <w:spacing w:val="-4"/>
                <w:sz w:val="24"/>
                <w:szCs w:val="24"/>
              </w:rPr>
            </w:pPr>
          </w:p>
        </w:tc>
      </w:tr>
      <w:tr w:rsidR="00F928F8" w:rsidRPr="003641F3" w14:paraId="6C8FA565" w14:textId="77777777" w:rsidTr="003D6811">
        <w:tc>
          <w:tcPr>
            <w:tcW w:w="2547" w:type="dxa"/>
          </w:tcPr>
          <w:p w14:paraId="3502EC39" w14:textId="77777777" w:rsidR="00F928F8" w:rsidRPr="003641F3" w:rsidRDefault="006E54B3" w:rsidP="00EE4DB6">
            <w:pPr>
              <w:pStyle w:val="Titre4"/>
              <w:jc w:val="left"/>
              <w:rPr>
                <w:b/>
                <w:sz w:val="24"/>
                <w:szCs w:val="24"/>
                <w:lang w:val="fr-FR"/>
              </w:rPr>
            </w:pPr>
            <w:bookmarkStart w:id="668" w:name="_Toc519479979"/>
            <w:bookmarkStart w:id="669" w:name="_Toc519481246"/>
            <w:bookmarkStart w:id="670" w:name="_Toc519511404"/>
            <w:r w:rsidRPr="003641F3">
              <w:rPr>
                <w:b/>
                <w:sz w:val="24"/>
                <w:szCs w:val="24"/>
                <w:lang w:val="fr-FR"/>
              </w:rPr>
              <w:t xml:space="preserve">24. </w:t>
            </w:r>
            <w:r w:rsidR="00F928F8" w:rsidRPr="003641F3">
              <w:rPr>
                <w:b/>
                <w:sz w:val="24"/>
                <w:szCs w:val="24"/>
                <w:lang w:val="fr-FR"/>
              </w:rPr>
              <w:t>Litiges</w:t>
            </w:r>
            <w:bookmarkEnd w:id="668"/>
            <w:bookmarkEnd w:id="669"/>
            <w:bookmarkEnd w:id="670"/>
          </w:p>
        </w:tc>
        <w:tc>
          <w:tcPr>
            <w:tcW w:w="6509" w:type="dxa"/>
          </w:tcPr>
          <w:p w14:paraId="4C2D2903" w14:textId="77777777" w:rsidR="00F928F8" w:rsidRPr="003641F3" w:rsidRDefault="00F928F8" w:rsidP="001702D3">
            <w:pPr>
              <w:numPr>
                <w:ilvl w:val="1"/>
                <w:numId w:val="113"/>
              </w:numPr>
              <w:spacing w:after="200"/>
              <w:ind w:right="-72"/>
              <w:rPr>
                <w:color w:val="231F20"/>
                <w:spacing w:val="-4"/>
                <w:sz w:val="24"/>
                <w:szCs w:val="24"/>
              </w:rPr>
            </w:pPr>
            <w:r w:rsidRPr="003641F3">
              <w:rPr>
                <w:color w:val="231F20"/>
                <w:spacing w:val="-4"/>
                <w:sz w:val="24"/>
                <w:szCs w:val="24"/>
              </w:rPr>
              <w:t>Les litiges nés de l’exécution de l’accord-cadre sont traités conformément aux dispositions du CCAG applicable aux marchés subséquents.</w:t>
            </w:r>
          </w:p>
          <w:p w14:paraId="7B8B3DEA" w14:textId="08F0692B" w:rsidR="00F928F8" w:rsidRPr="003641F3" w:rsidRDefault="00F928F8" w:rsidP="001702D3">
            <w:pPr>
              <w:numPr>
                <w:ilvl w:val="1"/>
                <w:numId w:val="113"/>
              </w:numPr>
              <w:spacing w:after="200"/>
              <w:ind w:right="-72"/>
              <w:rPr>
                <w:color w:val="231F20"/>
                <w:spacing w:val="-4"/>
                <w:sz w:val="24"/>
                <w:szCs w:val="24"/>
              </w:rPr>
            </w:pPr>
            <w:r w:rsidRPr="003641F3">
              <w:rPr>
                <w:color w:val="231F20"/>
                <w:spacing w:val="-4"/>
                <w:sz w:val="24"/>
                <w:szCs w:val="24"/>
              </w:rPr>
              <w:t>Les litiges nés de la passation des marchés subséquents sont traités conformément au</w:t>
            </w:r>
            <w:r w:rsidR="001F2A43">
              <w:rPr>
                <w:color w:val="231F20"/>
                <w:spacing w:val="-4"/>
                <w:sz w:val="24"/>
                <w:szCs w:val="24"/>
              </w:rPr>
              <w:t xml:space="preserve"> droit commun du pays de l’autorité contractante.</w:t>
            </w:r>
          </w:p>
          <w:p w14:paraId="27D33471" w14:textId="77777777" w:rsidR="00F928F8" w:rsidRPr="003641F3" w:rsidRDefault="00F928F8" w:rsidP="001702D3">
            <w:pPr>
              <w:numPr>
                <w:ilvl w:val="1"/>
                <w:numId w:val="113"/>
              </w:numPr>
              <w:spacing w:after="200"/>
              <w:ind w:right="-72"/>
              <w:rPr>
                <w:iCs/>
                <w:sz w:val="24"/>
                <w:szCs w:val="24"/>
              </w:rPr>
            </w:pPr>
            <w:r w:rsidRPr="003641F3">
              <w:rPr>
                <w:color w:val="231F20"/>
                <w:spacing w:val="-4"/>
                <w:sz w:val="24"/>
                <w:szCs w:val="24"/>
              </w:rPr>
              <w:t xml:space="preserve">Une clause compromissoire d’arbitrage peut en outre être insérée dans l’accord-cadre comme indiqué dans les </w:t>
            </w:r>
            <w:r w:rsidRPr="003641F3">
              <w:rPr>
                <w:b/>
                <w:color w:val="231F20"/>
                <w:spacing w:val="-4"/>
                <w:sz w:val="24"/>
                <w:szCs w:val="24"/>
              </w:rPr>
              <w:t>CP</w:t>
            </w:r>
            <w:r w:rsidRPr="003641F3">
              <w:rPr>
                <w:color w:val="231F20"/>
                <w:spacing w:val="-4"/>
                <w:sz w:val="24"/>
                <w:szCs w:val="24"/>
              </w:rPr>
              <w:t>, de même que dans les CCAP régissant les marchés subséquents.</w:t>
            </w:r>
            <w:r w:rsidRPr="003641F3">
              <w:rPr>
                <w:iCs/>
                <w:sz w:val="24"/>
                <w:szCs w:val="24"/>
              </w:rPr>
              <w:t xml:space="preserve"> </w:t>
            </w:r>
          </w:p>
        </w:tc>
      </w:tr>
      <w:tr w:rsidR="00F928F8" w:rsidRPr="003641F3" w14:paraId="1A302785" w14:textId="77777777" w:rsidTr="003D6811">
        <w:tc>
          <w:tcPr>
            <w:tcW w:w="2547" w:type="dxa"/>
          </w:tcPr>
          <w:p w14:paraId="5DC9056E" w14:textId="77777777" w:rsidR="00F928F8" w:rsidRPr="003641F3" w:rsidRDefault="006E54B3" w:rsidP="00EE4DB6">
            <w:pPr>
              <w:pStyle w:val="Titre4"/>
              <w:jc w:val="left"/>
              <w:rPr>
                <w:b/>
                <w:sz w:val="24"/>
                <w:szCs w:val="24"/>
                <w:lang w:val="fr-FR"/>
              </w:rPr>
            </w:pPr>
            <w:bookmarkStart w:id="671" w:name="_Toc519479980"/>
            <w:bookmarkStart w:id="672" w:name="_Toc519481247"/>
            <w:bookmarkStart w:id="673" w:name="_Toc519511405"/>
            <w:r w:rsidRPr="003641F3">
              <w:rPr>
                <w:b/>
                <w:sz w:val="24"/>
                <w:szCs w:val="24"/>
                <w:lang w:val="fr-FR"/>
              </w:rPr>
              <w:t xml:space="preserve">25. </w:t>
            </w:r>
            <w:r w:rsidR="00F928F8" w:rsidRPr="003641F3">
              <w:rPr>
                <w:b/>
                <w:sz w:val="24"/>
                <w:szCs w:val="24"/>
                <w:lang w:val="fr-FR"/>
              </w:rPr>
              <w:t>Droit applicable</w:t>
            </w:r>
            <w:bookmarkEnd w:id="671"/>
            <w:bookmarkEnd w:id="672"/>
            <w:bookmarkEnd w:id="673"/>
          </w:p>
        </w:tc>
        <w:tc>
          <w:tcPr>
            <w:tcW w:w="6509" w:type="dxa"/>
          </w:tcPr>
          <w:p w14:paraId="03E242FA" w14:textId="133162A7" w:rsidR="00F928F8" w:rsidRPr="003641F3" w:rsidRDefault="00F928F8" w:rsidP="001702D3">
            <w:pPr>
              <w:numPr>
                <w:ilvl w:val="1"/>
                <w:numId w:val="114"/>
              </w:numPr>
              <w:spacing w:after="200"/>
              <w:ind w:right="-72"/>
              <w:rPr>
                <w:color w:val="231F20"/>
                <w:spacing w:val="-4"/>
                <w:sz w:val="24"/>
                <w:szCs w:val="24"/>
              </w:rPr>
            </w:pPr>
            <w:r w:rsidRPr="003641F3">
              <w:rPr>
                <w:color w:val="231F20"/>
                <w:spacing w:val="-4"/>
                <w:sz w:val="24"/>
                <w:szCs w:val="24"/>
              </w:rPr>
              <w:t xml:space="preserve">Le droit applicable pour l’interprétation et l’exécution du présent Accord-cadre est le droit </w:t>
            </w:r>
            <w:r w:rsidR="001F2A43">
              <w:rPr>
                <w:color w:val="231F20"/>
                <w:spacing w:val="-4"/>
                <w:sz w:val="24"/>
                <w:szCs w:val="24"/>
              </w:rPr>
              <w:t>du pays de l’autorité contractante.</w:t>
            </w:r>
          </w:p>
        </w:tc>
      </w:tr>
    </w:tbl>
    <w:p w14:paraId="4468E3B8" w14:textId="77777777" w:rsidR="006E54B3" w:rsidRPr="003641F3" w:rsidRDefault="006E54B3" w:rsidP="00AD57D9">
      <w:pPr>
        <w:spacing w:after="240"/>
        <w:jc w:val="center"/>
        <w:rPr>
          <w:b/>
          <w:bCs/>
          <w:sz w:val="36"/>
        </w:rPr>
        <w:sectPr w:rsidR="006E54B3" w:rsidRPr="003641F3" w:rsidSect="00B954DC">
          <w:pgSz w:w="11900" w:h="16840"/>
          <w:pgMar w:top="1417" w:right="1417" w:bottom="1417" w:left="1417" w:header="708" w:footer="708" w:gutter="0"/>
          <w:cols w:space="708"/>
          <w:docGrid w:linePitch="360"/>
        </w:sectPr>
      </w:pPr>
    </w:p>
    <w:p w14:paraId="5ED4B570" w14:textId="77777777" w:rsidR="004262AC" w:rsidRDefault="004262AC" w:rsidP="003D6811">
      <w:pPr>
        <w:pStyle w:val="Titre2"/>
        <w:jc w:val="center"/>
        <w:rPr>
          <w:sz w:val="44"/>
          <w:szCs w:val="44"/>
        </w:rPr>
      </w:pPr>
      <w:bookmarkStart w:id="674" w:name="_Toc519511406"/>
    </w:p>
    <w:p w14:paraId="6734A573" w14:textId="77777777" w:rsidR="004262AC" w:rsidRDefault="004262AC" w:rsidP="003D6811">
      <w:pPr>
        <w:pStyle w:val="Titre2"/>
        <w:jc w:val="center"/>
        <w:rPr>
          <w:sz w:val="44"/>
          <w:szCs w:val="44"/>
        </w:rPr>
      </w:pPr>
    </w:p>
    <w:p w14:paraId="723BF4AE" w14:textId="77777777" w:rsidR="004262AC" w:rsidRDefault="004262AC" w:rsidP="003D6811">
      <w:pPr>
        <w:pStyle w:val="Titre2"/>
        <w:jc w:val="center"/>
        <w:rPr>
          <w:sz w:val="44"/>
          <w:szCs w:val="44"/>
        </w:rPr>
      </w:pPr>
    </w:p>
    <w:p w14:paraId="4637652B" w14:textId="77777777" w:rsidR="004262AC" w:rsidRDefault="004262AC" w:rsidP="003D6811">
      <w:pPr>
        <w:pStyle w:val="Titre2"/>
        <w:jc w:val="center"/>
        <w:rPr>
          <w:sz w:val="44"/>
          <w:szCs w:val="44"/>
        </w:rPr>
      </w:pPr>
    </w:p>
    <w:p w14:paraId="2F1E85D8" w14:textId="77777777" w:rsidR="004262AC" w:rsidRDefault="004262AC" w:rsidP="003D6811">
      <w:pPr>
        <w:pStyle w:val="Titre2"/>
        <w:jc w:val="center"/>
        <w:rPr>
          <w:sz w:val="44"/>
          <w:szCs w:val="44"/>
        </w:rPr>
      </w:pPr>
    </w:p>
    <w:p w14:paraId="6ED01D7A" w14:textId="77777777" w:rsidR="004262AC" w:rsidRDefault="004262AC" w:rsidP="003D6811">
      <w:pPr>
        <w:pStyle w:val="Titre2"/>
        <w:jc w:val="center"/>
        <w:rPr>
          <w:sz w:val="44"/>
          <w:szCs w:val="44"/>
        </w:rPr>
      </w:pPr>
    </w:p>
    <w:p w14:paraId="63B316C9" w14:textId="77777777" w:rsidR="004262AC" w:rsidRDefault="004262AC" w:rsidP="003D6811">
      <w:pPr>
        <w:pStyle w:val="Titre2"/>
        <w:jc w:val="center"/>
        <w:rPr>
          <w:sz w:val="44"/>
          <w:szCs w:val="44"/>
        </w:rPr>
      </w:pPr>
    </w:p>
    <w:p w14:paraId="48FD47D6" w14:textId="77777777" w:rsidR="004262AC" w:rsidRDefault="004262AC" w:rsidP="003D6811">
      <w:pPr>
        <w:pStyle w:val="Titre2"/>
        <w:jc w:val="center"/>
        <w:rPr>
          <w:sz w:val="44"/>
          <w:szCs w:val="44"/>
        </w:rPr>
      </w:pPr>
    </w:p>
    <w:p w14:paraId="6AC961DC" w14:textId="77777777" w:rsidR="004262AC" w:rsidRDefault="004262AC" w:rsidP="003D6811">
      <w:pPr>
        <w:pStyle w:val="Titre2"/>
        <w:jc w:val="center"/>
        <w:rPr>
          <w:sz w:val="44"/>
          <w:szCs w:val="44"/>
        </w:rPr>
      </w:pPr>
    </w:p>
    <w:p w14:paraId="2DB9E78E" w14:textId="77777777" w:rsidR="004262AC" w:rsidRDefault="004262AC" w:rsidP="003D6811">
      <w:pPr>
        <w:pStyle w:val="Titre2"/>
        <w:jc w:val="center"/>
        <w:rPr>
          <w:sz w:val="44"/>
          <w:szCs w:val="44"/>
        </w:rPr>
      </w:pPr>
    </w:p>
    <w:p w14:paraId="02A3548C" w14:textId="77777777" w:rsidR="004262AC" w:rsidRDefault="004262AC" w:rsidP="003D6811">
      <w:pPr>
        <w:pStyle w:val="Titre2"/>
        <w:jc w:val="center"/>
        <w:rPr>
          <w:sz w:val="44"/>
          <w:szCs w:val="44"/>
        </w:rPr>
      </w:pPr>
    </w:p>
    <w:p w14:paraId="48EF447A" w14:textId="77777777" w:rsidR="004262AC" w:rsidRDefault="004262AC" w:rsidP="003D6811">
      <w:pPr>
        <w:pStyle w:val="Titre2"/>
        <w:jc w:val="center"/>
        <w:rPr>
          <w:sz w:val="44"/>
          <w:szCs w:val="44"/>
        </w:rPr>
      </w:pPr>
    </w:p>
    <w:p w14:paraId="3AAF66DC" w14:textId="77777777" w:rsidR="004262AC" w:rsidRDefault="004262AC" w:rsidP="003D6811">
      <w:pPr>
        <w:pStyle w:val="Titre2"/>
        <w:jc w:val="center"/>
        <w:rPr>
          <w:sz w:val="44"/>
          <w:szCs w:val="44"/>
        </w:rPr>
      </w:pPr>
    </w:p>
    <w:p w14:paraId="06F4F1D9" w14:textId="1E22DE1B" w:rsidR="006E54B3" w:rsidRPr="003641F3" w:rsidRDefault="006E54B3" w:rsidP="003D6811">
      <w:pPr>
        <w:pStyle w:val="Titre2"/>
        <w:jc w:val="center"/>
        <w:rPr>
          <w:sz w:val="44"/>
          <w:szCs w:val="44"/>
        </w:rPr>
      </w:pPr>
      <w:r w:rsidRPr="003641F3">
        <w:rPr>
          <w:sz w:val="44"/>
          <w:szCs w:val="44"/>
        </w:rPr>
        <w:t>Section VI. Cahier des clauses particulières (CCP)</w:t>
      </w:r>
      <w:bookmarkEnd w:id="674"/>
      <w:r w:rsidRPr="003641F3">
        <w:rPr>
          <w:sz w:val="44"/>
          <w:szCs w:val="44"/>
        </w:rPr>
        <w:t xml:space="preserve"> </w:t>
      </w:r>
    </w:p>
    <w:p w14:paraId="7DEEC9CD" w14:textId="77777777" w:rsidR="006E54B3" w:rsidRPr="003641F3" w:rsidRDefault="006E54B3">
      <w:pPr>
        <w:rPr>
          <w:b/>
          <w:sz w:val="44"/>
          <w:lang w:val="es-ES_tradnl"/>
        </w:rPr>
      </w:pPr>
      <w:r w:rsidRPr="003641F3">
        <w:br w:type="page"/>
      </w:r>
    </w:p>
    <w:p w14:paraId="4CC0B19C" w14:textId="77777777" w:rsidR="006E54B3" w:rsidRPr="003641F3" w:rsidRDefault="006E54B3" w:rsidP="006E54B3">
      <w:pPr>
        <w:jc w:val="center"/>
        <w:rPr>
          <w:b/>
          <w:sz w:val="32"/>
          <w:szCs w:val="32"/>
        </w:rPr>
      </w:pPr>
      <w:r w:rsidRPr="003641F3">
        <w:rPr>
          <w:b/>
          <w:sz w:val="32"/>
          <w:szCs w:val="32"/>
        </w:rPr>
        <w:lastRenderedPageBreak/>
        <w:t>Cahier des Clauses particulières</w:t>
      </w:r>
    </w:p>
    <w:p w14:paraId="176A9C7E" w14:textId="77777777" w:rsidR="006E54B3" w:rsidRPr="003641F3" w:rsidRDefault="006E54B3" w:rsidP="006E54B3">
      <w:pPr>
        <w:jc w:val="center"/>
      </w:pPr>
    </w:p>
    <w:tbl>
      <w:tblPr>
        <w:tblStyle w:val="Grilledutableau"/>
        <w:tblW w:w="0" w:type="auto"/>
        <w:tblLook w:val="04A0" w:firstRow="1" w:lastRow="0" w:firstColumn="1" w:lastColumn="0" w:noHBand="0" w:noVBand="1"/>
      </w:tblPr>
      <w:tblGrid>
        <w:gridCol w:w="2547"/>
        <w:gridCol w:w="6509"/>
      </w:tblGrid>
      <w:tr w:rsidR="006E54B3" w:rsidRPr="003641F3" w14:paraId="7590F201" w14:textId="77777777" w:rsidTr="003D6811">
        <w:tc>
          <w:tcPr>
            <w:tcW w:w="9056" w:type="dxa"/>
            <w:gridSpan w:val="2"/>
            <w:tcBorders>
              <w:top w:val="nil"/>
              <w:left w:val="nil"/>
              <w:right w:val="nil"/>
            </w:tcBorders>
          </w:tcPr>
          <w:p w14:paraId="70025A0C" w14:textId="77777777" w:rsidR="006E54B3" w:rsidRPr="003641F3" w:rsidRDefault="006E54B3" w:rsidP="003D6811">
            <w:pPr>
              <w:pStyle w:val="Pieddepage"/>
              <w:spacing w:after="200"/>
              <w:rPr>
                <w:sz w:val="24"/>
                <w:szCs w:val="24"/>
                <w:lang w:val="fr-FR"/>
              </w:rPr>
            </w:pPr>
            <w:r w:rsidRPr="003641F3">
              <w:rPr>
                <w:sz w:val="24"/>
                <w:szCs w:val="24"/>
                <w:lang w:val="fr-FR"/>
              </w:rPr>
              <w:t>Les Clauses particulières (CP) précisent les Clauses générales (CG). Lorsqu’il y a contradiction, les clauses ci</w:t>
            </w:r>
            <w:r w:rsidRPr="003641F3">
              <w:rPr>
                <w:sz w:val="24"/>
                <w:szCs w:val="24"/>
                <w:lang w:val="fr-FR"/>
              </w:rPr>
              <w:noBreakHyphen/>
              <w:t>après prévalent par rapport aux clauses des CG.</w:t>
            </w:r>
          </w:p>
          <w:p w14:paraId="25457B1E" w14:textId="77777777" w:rsidR="006E54B3" w:rsidRPr="003641F3" w:rsidRDefault="006E54B3" w:rsidP="003D6811">
            <w:pPr>
              <w:spacing w:before="120" w:after="120"/>
              <w:rPr>
                <w:color w:val="231F20"/>
                <w:spacing w:val="-4"/>
                <w:sz w:val="24"/>
                <w:szCs w:val="24"/>
              </w:rPr>
            </w:pPr>
            <w:r w:rsidRPr="003641F3">
              <w:rPr>
                <w:i/>
                <w:iCs/>
                <w:sz w:val="24"/>
                <w:szCs w:val="24"/>
              </w:rPr>
              <w:t>[L’Autorité contractante sélectionne et insère le texte approprié en utilisant les exemples fournis ci-dessous ou un texte différent acceptable ; et supprime le texte en italique]</w:t>
            </w:r>
          </w:p>
        </w:tc>
      </w:tr>
      <w:tr w:rsidR="006E54B3" w:rsidRPr="003641F3" w14:paraId="71ED202F" w14:textId="77777777" w:rsidTr="003D6811">
        <w:tc>
          <w:tcPr>
            <w:tcW w:w="2547" w:type="dxa"/>
          </w:tcPr>
          <w:p w14:paraId="54A114D6" w14:textId="77777777" w:rsidR="006E54B3" w:rsidRPr="003641F3" w:rsidRDefault="006E54B3" w:rsidP="003D6811">
            <w:pPr>
              <w:jc w:val="left"/>
              <w:rPr>
                <w:b/>
                <w:sz w:val="24"/>
                <w:szCs w:val="24"/>
              </w:rPr>
            </w:pPr>
            <w:r w:rsidRPr="003641F3">
              <w:rPr>
                <w:b/>
                <w:sz w:val="24"/>
                <w:szCs w:val="24"/>
              </w:rPr>
              <w:t>CG 2</w:t>
            </w:r>
            <w:r w:rsidRPr="003641F3">
              <w:rPr>
                <w:b/>
                <w:sz w:val="24"/>
                <w:szCs w:val="24"/>
              </w:rPr>
              <w:br/>
              <w:t>« Contractants »</w:t>
            </w:r>
          </w:p>
        </w:tc>
        <w:tc>
          <w:tcPr>
            <w:tcW w:w="6509" w:type="dxa"/>
          </w:tcPr>
          <w:p w14:paraId="42A934FA" w14:textId="77777777" w:rsidR="006E54B3" w:rsidRPr="003641F3" w:rsidRDefault="006E54B3" w:rsidP="003D6811">
            <w:pPr>
              <w:spacing w:before="120" w:after="120"/>
              <w:ind w:left="170" w:right="170"/>
              <w:rPr>
                <w:color w:val="231F20"/>
                <w:spacing w:val="-4"/>
                <w:sz w:val="24"/>
                <w:szCs w:val="24"/>
              </w:rPr>
            </w:pPr>
            <w:r w:rsidRPr="003641F3">
              <w:rPr>
                <w:color w:val="231F20"/>
                <w:spacing w:val="-4"/>
                <w:sz w:val="24"/>
                <w:szCs w:val="24"/>
              </w:rPr>
              <w:t xml:space="preserve">Le présent accord-cadre est conclu entre : </w:t>
            </w:r>
          </w:p>
          <w:p w14:paraId="70622F7D" w14:textId="77777777" w:rsidR="006E54B3" w:rsidRPr="003641F3" w:rsidRDefault="006E54B3" w:rsidP="003D6811">
            <w:pPr>
              <w:spacing w:after="200"/>
              <w:ind w:left="720"/>
              <w:rPr>
                <w:sz w:val="24"/>
                <w:szCs w:val="24"/>
              </w:rPr>
            </w:pPr>
            <w:r w:rsidRPr="003641F3">
              <w:rPr>
                <w:sz w:val="24"/>
                <w:szCs w:val="24"/>
              </w:rPr>
              <w:t xml:space="preserve">(1) </w:t>
            </w:r>
            <w:r w:rsidRPr="003641F3">
              <w:rPr>
                <w:i/>
                <w:iCs/>
                <w:sz w:val="24"/>
                <w:szCs w:val="24"/>
              </w:rPr>
              <w:t xml:space="preserve">[insérer le nom légal complet de l’Autorité contractante] </w:t>
            </w:r>
            <w:r w:rsidRPr="003641F3">
              <w:rPr>
                <w:sz w:val="24"/>
                <w:szCs w:val="24"/>
              </w:rPr>
              <w:t xml:space="preserve">________ </w:t>
            </w:r>
            <w:r w:rsidRPr="003641F3">
              <w:rPr>
                <w:i/>
                <w:iCs/>
                <w:sz w:val="24"/>
                <w:szCs w:val="24"/>
              </w:rPr>
              <w:t xml:space="preserve">de [insérer l’adresse complète de l’Autorité contractante] </w:t>
            </w:r>
            <w:r w:rsidRPr="003641F3">
              <w:rPr>
                <w:sz w:val="24"/>
                <w:szCs w:val="24"/>
              </w:rPr>
              <w:t xml:space="preserve">____________, et </w:t>
            </w:r>
          </w:p>
          <w:p w14:paraId="01C4B1FE" w14:textId="77777777" w:rsidR="006E54B3" w:rsidRPr="003641F3" w:rsidRDefault="006E54B3" w:rsidP="003D6811">
            <w:pPr>
              <w:spacing w:after="200"/>
              <w:ind w:left="720"/>
              <w:rPr>
                <w:sz w:val="24"/>
                <w:szCs w:val="24"/>
              </w:rPr>
            </w:pPr>
            <w:r w:rsidRPr="003641F3">
              <w:rPr>
                <w:sz w:val="24"/>
                <w:szCs w:val="24"/>
              </w:rPr>
              <w:t xml:space="preserve">(2) </w:t>
            </w:r>
            <w:r w:rsidRPr="003641F3">
              <w:rPr>
                <w:i/>
                <w:iCs/>
                <w:sz w:val="24"/>
                <w:szCs w:val="24"/>
              </w:rPr>
              <w:t xml:space="preserve">[insérer le nom légal complet du Titulaire] </w:t>
            </w:r>
            <w:r w:rsidRPr="003641F3">
              <w:rPr>
                <w:sz w:val="24"/>
                <w:szCs w:val="24"/>
              </w:rPr>
              <w:t xml:space="preserve">___________ de </w:t>
            </w:r>
            <w:r w:rsidRPr="003641F3">
              <w:rPr>
                <w:i/>
                <w:iCs/>
                <w:sz w:val="24"/>
                <w:szCs w:val="24"/>
              </w:rPr>
              <w:t xml:space="preserve">[insérer l’adresse complète du Titulaire] </w:t>
            </w:r>
            <w:r w:rsidRPr="003641F3">
              <w:rPr>
                <w:sz w:val="24"/>
                <w:szCs w:val="24"/>
              </w:rPr>
              <w:t>______________. </w:t>
            </w:r>
          </w:p>
        </w:tc>
      </w:tr>
      <w:tr w:rsidR="006E54B3" w:rsidRPr="003641F3" w14:paraId="218B6877" w14:textId="77777777" w:rsidTr="003D6811">
        <w:tc>
          <w:tcPr>
            <w:tcW w:w="2547" w:type="dxa"/>
          </w:tcPr>
          <w:p w14:paraId="30F88CC9" w14:textId="77777777" w:rsidR="006E54B3" w:rsidRPr="003641F3" w:rsidRDefault="006E54B3" w:rsidP="003D6811">
            <w:pPr>
              <w:jc w:val="left"/>
              <w:rPr>
                <w:b/>
                <w:sz w:val="24"/>
                <w:szCs w:val="24"/>
              </w:rPr>
            </w:pPr>
            <w:r w:rsidRPr="003641F3">
              <w:rPr>
                <w:b/>
                <w:sz w:val="24"/>
                <w:szCs w:val="24"/>
              </w:rPr>
              <w:t>CG 4</w:t>
            </w:r>
          </w:p>
          <w:p w14:paraId="4A3DC02E" w14:textId="77777777" w:rsidR="006E54B3" w:rsidRPr="003641F3" w:rsidRDefault="006E54B3" w:rsidP="003D6811">
            <w:pPr>
              <w:jc w:val="left"/>
              <w:rPr>
                <w:b/>
                <w:sz w:val="24"/>
                <w:szCs w:val="24"/>
              </w:rPr>
            </w:pPr>
            <w:r w:rsidRPr="003641F3">
              <w:rPr>
                <w:b/>
                <w:sz w:val="24"/>
                <w:szCs w:val="24"/>
              </w:rPr>
              <w:t>« Entrée en vigueur de l’Accord-cadre »</w:t>
            </w:r>
          </w:p>
        </w:tc>
        <w:tc>
          <w:tcPr>
            <w:tcW w:w="6509" w:type="dxa"/>
            <w:tcBorders>
              <w:bottom w:val="single" w:sz="4" w:space="0" w:color="auto"/>
            </w:tcBorders>
          </w:tcPr>
          <w:p w14:paraId="3E02714A" w14:textId="77777777" w:rsidR="006E54B3" w:rsidRPr="003641F3" w:rsidRDefault="006E54B3" w:rsidP="003D6811">
            <w:pPr>
              <w:ind w:right="-72"/>
              <w:rPr>
                <w:i/>
                <w:color w:val="231F20"/>
                <w:spacing w:val="-4"/>
                <w:sz w:val="24"/>
                <w:szCs w:val="24"/>
              </w:rPr>
            </w:pPr>
            <w:r w:rsidRPr="003641F3">
              <w:rPr>
                <w:color w:val="231F20"/>
                <w:spacing w:val="-4"/>
                <w:sz w:val="24"/>
                <w:szCs w:val="24"/>
              </w:rPr>
              <w:t xml:space="preserve">La date d’entrée en vigueur de l’Accord-cadre est </w:t>
            </w:r>
            <w:r w:rsidRPr="003641F3">
              <w:rPr>
                <w:i/>
                <w:color w:val="231F20"/>
                <w:spacing w:val="-4"/>
                <w:sz w:val="24"/>
                <w:szCs w:val="24"/>
              </w:rPr>
              <w:t>[date].</w:t>
            </w:r>
          </w:p>
          <w:p w14:paraId="7EC0EFC8" w14:textId="718FA7E4" w:rsidR="006E54B3" w:rsidRPr="003641F3" w:rsidRDefault="006E54B3" w:rsidP="003D6811">
            <w:pPr>
              <w:rPr>
                <w:i/>
                <w:color w:val="231F20"/>
                <w:spacing w:val="-4"/>
                <w:sz w:val="24"/>
                <w:szCs w:val="24"/>
              </w:rPr>
            </w:pPr>
            <w:r w:rsidRPr="003641F3">
              <w:rPr>
                <w:i/>
                <w:color w:val="231F20"/>
                <w:spacing w:val="-4"/>
                <w:sz w:val="24"/>
                <w:szCs w:val="24"/>
              </w:rPr>
              <w:t xml:space="preserve">[Si l’Accord-cadre entre en vigueur à la date à laquelle il a été notifié au </w:t>
            </w:r>
            <w:r w:rsidR="004262AC" w:rsidRPr="003641F3">
              <w:rPr>
                <w:i/>
                <w:color w:val="231F20"/>
                <w:spacing w:val="-4"/>
                <w:sz w:val="24"/>
                <w:szCs w:val="24"/>
              </w:rPr>
              <w:t>titulaire,</w:t>
            </w:r>
            <w:r w:rsidRPr="003641F3">
              <w:rPr>
                <w:i/>
                <w:color w:val="231F20"/>
                <w:spacing w:val="-4"/>
                <w:sz w:val="24"/>
                <w:szCs w:val="24"/>
              </w:rPr>
              <w:t xml:space="preserve"> la présente Clause doit être supprimée des CP].</w:t>
            </w:r>
          </w:p>
          <w:p w14:paraId="4ABBCBEF" w14:textId="77777777" w:rsidR="006E54B3" w:rsidRPr="003641F3" w:rsidRDefault="006E54B3" w:rsidP="003D6811">
            <w:pPr>
              <w:rPr>
                <w:color w:val="231F20"/>
                <w:spacing w:val="-4"/>
                <w:sz w:val="24"/>
                <w:szCs w:val="24"/>
              </w:rPr>
            </w:pPr>
          </w:p>
        </w:tc>
      </w:tr>
      <w:tr w:rsidR="006E54B3" w:rsidRPr="003641F3" w14:paraId="679CC794" w14:textId="77777777" w:rsidTr="003D6811">
        <w:tc>
          <w:tcPr>
            <w:tcW w:w="2547" w:type="dxa"/>
            <w:vMerge w:val="restart"/>
          </w:tcPr>
          <w:p w14:paraId="7C33727F" w14:textId="77777777" w:rsidR="006E54B3" w:rsidRPr="003641F3" w:rsidRDefault="006E54B3" w:rsidP="003D6811">
            <w:pPr>
              <w:jc w:val="left"/>
              <w:rPr>
                <w:b/>
                <w:sz w:val="24"/>
                <w:szCs w:val="24"/>
              </w:rPr>
            </w:pPr>
            <w:r w:rsidRPr="003641F3">
              <w:rPr>
                <w:b/>
                <w:sz w:val="24"/>
                <w:szCs w:val="24"/>
              </w:rPr>
              <w:t>CG 5</w:t>
            </w:r>
          </w:p>
          <w:p w14:paraId="5CBC6719" w14:textId="77777777" w:rsidR="006E54B3" w:rsidRPr="003641F3" w:rsidRDefault="006E54B3" w:rsidP="003D6811">
            <w:pPr>
              <w:jc w:val="left"/>
              <w:rPr>
                <w:b/>
                <w:sz w:val="24"/>
                <w:szCs w:val="24"/>
              </w:rPr>
            </w:pPr>
            <w:r w:rsidRPr="003641F3">
              <w:rPr>
                <w:b/>
                <w:sz w:val="24"/>
                <w:szCs w:val="24"/>
              </w:rPr>
              <w:t>« Objet de l’Accord-cadre et des marchés conclus sur le fondement de l’Accord-cadre »</w:t>
            </w:r>
          </w:p>
        </w:tc>
        <w:tc>
          <w:tcPr>
            <w:tcW w:w="6509" w:type="dxa"/>
            <w:tcBorders>
              <w:bottom w:val="nil"/>
            </w:tcBorders>
          </w:tcPr>
          <w:p w14:paraId="42CC18C0" w14:textId="77777777" w:rsidR="006E54B3" w:rsidRPr="003641F3" w:rsidRDefault="006E54B3" w:rsidP="003D6811">
            <w:pPr>
              <w:rPr>
                <w:b/>
                <w:color w:val="231F20"/>
                <w:spacing w:val="-4"/>
                <w:sz w:val="24"/>
                <w:szCs w:val="24"/>
              </w:rPr>
            </w:pPr>
            <w:r w:rsidRPr="003641F3">
              <w:rPr>
                <w:b/>
                <w:color w:val="231F20"/>
                <w:spacing w:val="-4"/>
                <w:sz w:val="24"/>
                <w:szCs w:val="24"/>
              </w:rPr>
              <w:t>CG 5.1</w:t>
            </w:r>
          </w:p>
          <w:p w14:paraId="2ADE6275" w14:textId="77777777" w:rsidR="006E54B3" w:rsidRPr="003641F3" w:rsidRDefault="006E54B3" w:rsidP="003D6811">
            <w:pPr>
              <w:rPr>
                <w:color w:val="231F20"/>
                <w:spacing w:val="-4"/>
                <w:sz w:val="24"/>
                <w:szCs w:val="24"/>
              </w:rPr>
            </w:pPr>
            <w:r w:rsidRPr="003641F3">
              <w:rPr>
                <w:color w:val="231F20"/>
                <w:spacing w:val="-4"/>
                <w:sz w:val="24"/>
                <w:szCs w:val="24"/>
              </w:rPr>
              <w:t>L’objet du</w:t>
            </w:r>
            <w:r w:rsidRPr="003641F3">
              <w:rPr>
                <w:color w:val="231F20"/>
                <w:spacing w:val="22"/>
                <w:sz w:val="24"/>
                <w:szCs w:val="24"/>
              </w:rPr>
              <w:t xml:space="preserve"> </w:t>
            </w:r>
            <w:r w:rsidRPr="003641F3">
              <w:rPr>
                <w:color w:val="231F20"/>
                <w:spacing w:val="-5"/>
                <w:w w:val="117"/>
                <w:sz w:val="24"/>
                <w:szCs w:val="24"/>
              </w:rPr>
              <w:t>présen</w:t>
            </w:r>
            <w:r w:rsidRPr="003641F3">
              <w:rPr>
                <w:color w:val="231F20"/>
                <w:w w:val="117"/>
                <w:sz w:val="24"/>
                <w:szCs w:val="24"/>
              </w:rPr>
              <w:t>t</w:t>
            </w:r>
            <w:r w:rsidRPr="003641F3">
              <w:rPr>
                <w:color w:val="231F20"/>
                <w:spacing w:val="13"/>
                <w:w w:val="117"/>
                <w:sz w:val="24"/>
                <w:szCs w:val="24"/>
              </w:rPr>
              <w:t xml:space="preserve"> </w:t>
            </w:r>
            <w:r w:rsidRPr="003641F3">
              <w:rPr>
                <w:color w:val="231F20"/>
                <w:spacing w:val="-5"/>
                <w:w w:val="117"/>
                <w:sz w:val="24"/>
                <w:szCs w:val="24"/>
              </w:rPr>
              <w:t>accord-cadr</w:t>
            </w:r>
            <w:r w:rsidRPr="003641F3">
              <w:rPr>
                <w:color w:val="231F20"/>
                <w:w w:val="117"/>
                <w:sz w:val="24"/>
                <w:szCs w:val="24"/>
              </w:rPr>
              <w:t>e</w:t>
            </w:r>
            <w:r w:rsidRPr="003641F3">
              <w:rPr>
                <w:color w:val="231F20"/>
                <w:spacing w:val="-11"/>
                <w:w w:val="117"/>
                <w:sz w:val="24"/>
                <w:szCs w:val="24"/>
              </w:rPr>
              <w:t xml:space="preserve"> </w:t>
            </w:r>
            <w:r w:rsidRPr="003641F3">
              <w:rPr>
                <w:color w:val="231F20"/>
                <w:spacing w:val="-4"/>
                <w:sz w:val="24"/>
                <w:szCs w:val="24"/>
              </w:rPr>
              <w:t>es</w:t>
            </w:r>
            <w:r w:rsidRPr="003641F3">
              <w:rPr>
                <w:color w:val="231F20"/>
                <w:sz w:val="24"/>
                <w:szCs w:val="24"/>
              </w:rPr>
              <w:t>t</w:t>
            </w:r>
            <w:r w:rsidRPr="003641F3">
              <w:rPr>
                <w:color w:val="231F20"/>
                <w:spacing w:val="38"/>
                <w:sz w:val="24"/>
                <w:szCs w:val="24"/>
              </w:rPr>
              <w:t xml:space="preserve"> </w:t>
            </w:r>
            <w:r w:rsidRPr="003641F3">
              <w:rPr>
                <w:i/>
                <w:color w:val="231F20"/>
                <w:spacing w:val="-4"/>
                <w:sz w:val="24"/>
                <w:szCs w:val="24"/>
              </w:rPr>
              <w:t>[préciser l’intitulé et l’objet, et éventuellement le numéro du lot].</w:t>
            </w:r>
            <w:r w:rsidRPr="003641F3">
              <w:rPr>
                <w:i/>
                <w:color w:val="ED1C24"/>
                <w:spacing w:val="-10"/>
                <w:sz w:val="24"/>
                <w:szCs w:val="24"/>
              </w:rPr>
              <w:t xml:space="preserve"> </w:t>
            </w:r>
          </w:p>
          <w:p w14:paraId="3073DAC7" w14:textId="77777777" w:rsidR="006E54B3" w:rsidRPr="003641F3" w:rsidRDefault="006E54B3" w:rsidP="003D6811">
            <w:pPr>
              <w:rPr>
                <w:sz w:val="24"/>
                <w:szCs w:val="24"/>
              </w:rPr>
            </w:pPr>
          </w:p>
        </w:tc>
      </w:tr>
      <w:tr w:rsidR="006E54B3" w:rsidRPr="003641F3" w14:paraId="0EE81C64" w14:textId="77777777" w:rsidTr="003D6811">
        <w:tc>
          <w:tcPr>
            <w:tcW w:w="2547" w:type="dxa"/>
            <w:vMerge/>
          </w:tcPr>
          <w:p w14:paraId="04A156F4" w14:textId="77777777" w:rsidR="006E54B3" w:rsidRPr="003641F3" w:rsidRDefault="006E54B3" w:rsidP="003D6811">
            <w:pPr>
              <w:jc w:val="left"/>
              <w:rPr>
                <w:b/>
                <w:sz w:val="24"/>
                <w:szCs w:val="24"/>
              </w:rPr>
            </w:pPr>
          </w:p>
        </w:tc>
        <w:tc>
          <w:tcPr>
            <w:tcW w:w="6509" w:type="dxa"/>
            <w:tcBorders>
              <w:top w:val="nil"/>
              <w:bottom w:val="single" w:sz="4" w:space="0" w:color="auto"/>
            </w:tcBorders>
          </w:tcPr>
          <w:p w14:paraId="3C918E7B" w14:textId="77777777" w:rsidR="006E54B3" w:rsidRPr="003641F3" w:rsidRDefault="006E54B3" w:rsidP="003D6811">
            <w:pPr>
              <w:rPr>
                <w:b/>
                <w:color w:val="231F20"/>
                <w:spacing w:val="-4"/>
                <w:sz w:val="24"/>
                <w:szCs w:val="24"/>
              </w:rPr>
            </w:pPr>
            <w:r w:rsidRPr="003641F3">
              <w:rPr>
                <w:b/>
                <w:color w:val="231F20"/>
                <w:spacing w:val="-4"/>
                <w:sz w:val="24"/>
                <w:szCs w:val="24"/>
              </w:rPr>
              <w:t>CG 5.2</w:t>
            </w:r>
          </w:p>
          <w:p w14:paraId="3713D53B" w14:textId="77777777" w:rsidR="006E54B3" w:rsidRPr="003641F3" w:rsidRDefault="006E54B3" w:rsidP="003D6811">
            <w:pPr>
              <w:rPr>
                <w:i/>
                <w:color w:val="231F20"/>
                <w:spacing w:val="-4"/>
                <w:sz w:val="24"/>
                <w:szCs w:val="24"/>
              </w:rPr>
            </w:pPr>
            <w:r w:rsidRPr="003641F3">
              <w:rPr>
                <w:color w:val="231F20"/>
                <w:spacing w:val="-4"/>
                <w:sz w:val="24"/>
                <w:szCs w:val="24"/>
              </w:rPr>
              <w:t xml:space="preserve">L’objet des marchés qui seront conclus sur le fondement de l’Accord-cadre est </w:t>
            </w:r>
            <w:r w:rsidRPr="003641F3">
              <w:rPr>
                <w:i/>
                <w:color w:val="231F20"/>
                <w:spacing w:val="-4"/>
                <w:sz w:val="24"/>
                <w:szCs w:val="24"/>
              </w:rPr>
              <w:t>[préciser l’objet des marchés].</w:t>
            </w:r>
          </w:p>
        </w:tc>
      </w:tr>
      <w:tr w:rsidR="006E54B3" w:rsidRPr="003641F3" w14:paraId="5DA505EF" w14:textId="77777777" w:rsidTr="003D6811">
        <w:tc>
          <w:tcPr>
            <w:tcW w:w="2547" w:type="dxa"/>
            <w:vMerge w:val="restart"/>
          </w:tcPr>
          <w:p w14:paraId="7995E7A4" w14:textId="77777777" w:rsidR="006E54B3" w:rsidRPr="003641F3" w:rsidRDefault="006E54B3" w:rsidP="003D6811">
            <w:pPr>
              <w:jc w:val="left"/>
              <w:rPr>
                <w:b/>
                <w:sz w:val="24"/>
                <w:szCs w:val="24"/>
              </w:rPr>
            </w:pPr>
            <w:r w:rsidRPr="003641F3">
              <w:rPr>
                <w:b/>
                <w:sz w:val="24"/>
                <w:szCs w:val="24"/>
              </w:rPr>
              <w:t>CG 6</w:t>
            </w:r>
          </w:p>
          <w:p w14:paraId="06E46B14" w14:textId="77777777" w:rsidR="006E54B3" w:rsidRPr="003641F3" w:rsidRDefault="006E54B3" w:rsidP="003D6811">
            <w:pPr>
              <w:jc w:val="left"/>
              <w:rPr>
                <w:b/>
                <w:sz w:val="24"/>
                <w:szCs w:val="24"/>
              </w:rPr>
            </w:pPr>
            <w:r w:rsidRPr="003641F3">
              <w:rPr>
                <w:b/>
                <w:sz w:val="24"/>
                <w:szCs w:val="24"/>
              </w:rPr>
              <w:t>« Caractéristique de l’Accord-cadre »</w:t>
            </w:r>
          </w:p>
        </w:tc>
        <w:tc>
          <w:tcPr>
            <w:tcW w:w="6509" w:type="dxa"/>
            <w:tcBorders>
              <w:bottom w:val="nil"/>
            </w:tcBorders>
          </w:tcPr>
          <w:p w14:paraId="03EC9258" w14:textId="77777777" w:rsidR="006E54B3" w:rsidRPr="003641F3" w:rsidRDefault="006E54B3" w:rsidP="003D6811">
            <w:pPr>
              <w:rPr>
                <w:b/>
                <w:sz w:val="24"/>
                <w:szCs w:val="24"/>
              </w:rPr>
            </w:pPr>
            <w:r w:rsidRPr="003641F3">
              <w:rPr>
                <w:b/>
                <w:sz w:val="24"/>
                <w:szCs w:val="24"/>
              </w:rPr>
              <w:t>CG 6.1</w:t>
            </w:r>
          </w:p>
          <w:p w14:paraId="25B6F6AA" w14:textId="77777777" w:rsidR="006E54B3" w:rsidRPr="003641F3" w:rsidRDefault="006E54B3" w:rsidP="003D6811">
            <w:pPr>
              <w:rPr>
                <w:i/>
                <w:iCs/>
                <w:sz w:val="24"/>
                <w:szCs w:val="24"/>
              </w:rPr>
            </w:pPr>
            <w:r w:rsidRPr="003641F3">
              <w:rPr>
                <w:sz w:val="24"/>
                <w:szCs w:val="24"/>
              </w:rPr>
              <w:t xml:space="preserve">L’Accord-cadre est </w:t>
            </w:r>
            <w:r w:rsidRPr="003641F3">
              <w:rPr>
                <w:i/>
                <w:iCs/>
                <w:sz w:val="24"/>
                <w:szCs w:val="24"/>
              </w:rPr>
              <w:t>[indiquer « ouvert » ou « fermé »].</w:t>
            </w:r>
          </w:p>
          <w:p w14:paraId="7721902D" w14:textId="77777777" w:rsidR="006E54B3" w:rsidRPr="003641F3" w:rsidRDefault="006E54B3" w:rsidP="003D6811">
            <w:pPr>
              <w:rPr>
                <w:sz w:val="24"/>
                <w:szCs w:val="24"/>
              </w:rPr>
            </w:pPr>
          </w:p>
        </w:tc>
      </w:tr>
      <w:tr w:rsidR="006E54B3" w:rsidRPr="003641F3" w14:paraId="52CF2B60" w14:textId="77777777" w:rsidTr="003D6811">
        <w:tc>
          <w:tcPr>
            <w:tcW w:w="2547" w:type="dxa"/>
            <w:vMerge/>
          </w:tcPr>
          <w:p w14:paraId="1EE177C5" w14:textId="77777777" w:rsidR="006E54B3" w:rsidRPr="003641F3" w:rsidRDefault="006E54B3" w:rsidP="003D6811">
            <w:pPr>
              <w:jc w:val="left"/>
              <w:rPr>
                <w:b/>
                <w:sz w:val="24"/>
                <w:szCs w:val="24"/>
              </w:rPr>
            </w:pPr>
          </w:p>
        </w:tc>
        <w:tc>
          <w:tcPr>
            <w:tcW w:w="6509" w:type="dxa"/>
            <w:tcBorders>
              <w:top w:val="nil"/>
            </w:tcBorders>
          </w:tcPr>
          <w:p w14:paraId="4ABC8127" w14:textId="77777777" w:rsidR="006E54B3" w:rsidRPr="003641F3" w:rsidRDefault="006E54B3" w:rsidP="003D6811">
            <w:pPr>
              <w:rPr>
                <w:b/>
                <w:iCs/>
                <w:sz w:val="24"/>
                <w:szCs w:val="24"/>
              </w:rPr>
            </w:pPr>
            <w:r w:rsidRPr="003641F3">
              <w:rPr>
                <w:b/>
                <w:iCs/>
                <w:sz w:val="24"/>
                <w:szCs w:val="24"/>
              </w:rPr>
              <w:t>CG 6.2</w:t>
            </w:r>
          </w:p>
          <w:p w14:paraId="3CB3A509" w14:textId="77777777" w:rsidR="006E54B3" w:rsidRPr="003641F3" w:rsidRDefault="006E54B3" w:rsidP="003D6811">
            <w:pPr>
              <w:rPr>
                <w:sz w:val="24"/>
                <w:szCs w:val="24"/>
              </w:rPr>
            </w:pPr>
            <w:r w:rsidRPr="003641F3">
              <w:rPr>
                <w:iCs/>
                <w:sz w:val="24"/>
                <w:szCs w:val="24"/>
              </w:rPr>
              <w:t>La périodicité</w:t>
            </w:r>
            <w:r w:rsidRPr="003641F3">
              <w:rPr>
                <w:sz w:val="24"/>
                <w:szCs w:val="24"/>
              </w:rPr>
              <w:t xml:space="preserve"> de la mise en concurrence pour l’admission de nouveaux candidats est de </w:t>
            </w:r>
            <w:r w:rsidRPr="003641F3">
              <w:rPr>
                <w:i/>
                <w:iCs/>
                <w:sz w:val="24"/>
                <w:szCs w:val="24"/>
              </w:rPr>
              <w:t>[indiquer la périodicité ; si l’Accord-cadre est fermé indiquer ici « sans objet »]</w:t>
            </w:r>
          </w:p>
        </w:tc>
      </w:tr>
      <w:tr w:rsidR="006E54B3" w:rsidRPr="003641F3" w14:paraId="5813C1C3" w14:textId="77777777" w:rsidTr="003D6811">
        <w:tc>
          <w:tcPr>
            <w:tcW w:w="2547" w:type="dxa"/>
          </w:tcPr>
          <w:p w14:paraId="70BFEB4C" w14:textId="77777777" w:rsidR="006E54B3" w:rsidRPr="003641F3" w:rsidRDefault="006E54B3" w:rsidP="003D6811">
            <w:pPr>
              <w:jc w:val="left"/>
              <w:rPr>
                <w:b/>
                <w:sz w:val="24"/>
                <w:szCs w:val="24"/>
              </w:rPr>
            </w:pPr>
            <w:r w:rsidRPr="003641F3">
              <w:rPr>
                <w:b/>
                <w:sz w:val="24"/>
                <w:szCs w:val="24"/>
              </w:rPr>
              <w:t>CG 7</w:t>
            </w:r>
          </w:p>
          <w:p w14:paraId="0DB2B242" w14:textId="77777777" w:rsidR="006E54B3" w:rsidRPr="003641F3" w:rsidRDefault="006E54B3" w:rsidP="003D6811">
            <w:pPr>
              <w:jc w:val="left"/>
              <w:rPr>
                <w:b/>
                <w:sz w:val="24"/>
                <w:szCs w:val="24"/>
              </w:rPr>
            </w:pPr>
            <w:r w:rsidRPr="003641F3">
              <w:rPr>
                <w:b/>
                <w:sz w:val="24"/>
                <w:szCs w:val="24"/>
              </w:rPr>
              <w:t>« Forme des marchés conclus sur le fondement de l’accord-cadre »</w:t>
            </w:r>
          </w:p>
        </w:tc>
        <w:tc>
          <w:tcPr>
            <w:tcW w:w="6509" w:type="dxa"/>
          </w:tcPr>
          <w:p w14:paraId="1B6D33F8" w14:textId="77777777" w:rsidR="006E54B3" w:rsidRPr="003641F3" w:rsidRDefault="006E54B3" w:rsidP="003D6811">
            <w:pPr>
              <w:rPr>
                <w:color w:val="231F20"/>
                <w:spacing w:val="-4"/>
                <w:sz w:val="24"/>
                <w:szCs w:val="24"/>
              </w:rPr>
            </w:pPr>
            <w:r w:rsidRPr="003641F3">
              <w:rPr>
                <w:i/>
                <w:color w:val="231F20"/>
                <w:spacing w:val="-4"/>
                <w:sz w:val="24"/>
                <w:szCs w:val="24"/>
              </w:rPr>
              <w:t>[Choisir l’une des options ci-dessous et supprimer l’option non retenue.</w:t>
            </w:r>
          </w:p>
          <w:p w14:paraId="476F6817" w14:textId="77777777" w:rsidR="006E54B3" w:rsidRPr="003641F3" w:rsidRDefault="006E54B3" w:rsidP="003D6811">
            <w:pPr>
              <w:spacing w:before="120" w:after="120"/>
              <w:ind w:left="170" w:right="170"/>
              <w:rPr>
                <w:i/>
                <w:color w:val="231F20"/>
                <w:spacing w:val="-4"/>
                <w:sz w:val="24"/>
                <w:szCs w:val="24"/>
              </w:rPr>
            </w:pPr>
            <w:bookmarkStart w:id="675" w:name="_Hlk516406503"/>
            <w:r w:rsidRPr="003641F3">
              <w:rPr>
                <w:i/>
                <w:color w:val="231F20"/>
                <w:spacing w:val="-4"/>
                <w:sz w:val="24"/>
                <w:szCs w:val="24"/>
              </w:rPr>
              <w:t>Choix 1 :  les marchés conclus sur la base de l’accord-cadre ne sont pas fractionnés</w:t>
            </w:r>
          </w:p>
          <w:p w14:paraId="17F920A3"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Les marchés subséquents qui viendront compléter l’offre du titulaire du ou des lots constituant l’accord-cadre seront des marchés uniques non fractionnés.</w:t>
            </w:r>
          </w:p>
          <w:p w14:paraId="4B65BE5E" w14:textId="77777777" w:rsidR="006E54B3" w:rsidRPr="003641F3" w:rsidRDefault="006E54B3" w:rsidP="003D6811">
            <w:pPr>
              <w:spacing w:before="6"/>
              <w:ind w:left="170" w:right="170"/>
              <w:rPr>
                <w:sz w:val="24"/>
                <w:szCs w:val="24"/>
              </w:rPr>
            </w:pPr>
          </w:p>
          <w:p w14:paraId="1944FBFC" w14:textId="0AF84A97" w:rsidR="006E54B3" w:rsidRPr="003641F3" w:rsidRDefault="006E54B3" w:rsidP="003D6811">
            <w:pPr>
              <w:spacing w:before="120" w:after="120"/>
              <w:ind w:left="170" w:right="170"/>
              <w:rPr>
                <w:i/>
                <w:color w:val="231F20"/>
                <w:spacing w:val="-4"/>
                <w:sz w:val="24"/>
                <w:szCs w:val="24"/>
              </w:rPr>
            </w:pPr>
            <w:r w:rsidRPr="003641F3">
              <w:rPr>
                <w:i/>
                <w:noProof/>
                <w:color w:val="231F20"/>
                <w:spacing w:val="-4"/>
              </w:rPr>
              <mc:AlternateContent>
                <mc:Choice Requires="wpg">
                  <w:drawing>
                    <wp:anchor distT="0" distB="0" distL="114300" distR="114300" simplePos="0" relativeHeight="251659264" behindDoc="1" locked="0" layoutInCell="1" allowOverlap="1" wp14:anchorId="180E81B0" wp14:editId="7F920A1C">
                      <wp:simplePos x="0" y="0"/>
                      <wp:positionH relativeFrom="page">
                        <wp:posOffset>817880</wp:posOffset>
                      </wp:positionH>
                      <wp:positionV relativeFrom="paragraph">
                        <wp:posOffset>119380</wp:posOffset>
                      </wp:positionV>
                      <wp:extent cx="29210" cy="1270"/>
                      <wp:effectExtent l="8255" t="6985" r="10160" b="10795"/>
                      <wp:wrapNone/>
                      <wp:docPr id="1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1288" y="188"/>
                                <a:chExt cx="46" cy="2"/>
                              </a:xfrm>
                            </wpg:grpSpPr>
                            <wps:wsp>
                              <wps:cNvPr id="101" name="Freeform 82"/>
                              <wps:cNvSpPr>
                                <a:spLocks/>
                              </wps:cNvSpPr>
                              <wps:spPr bwMode="auto">
                                <a:xfrm>
                                  <a:off x="1288" y="188"/>
                                  <a:ext cx="46" cy="2"/>
                                </a:xfrm>
                                <a:custGeom>
                                  <a:avLst/>
                                  <a:gdLst>
                                    <a:gd name="T0" fmla="+- 0 1288 1288"/>
                                    <a:gd name="T1" fmla="*/ T0 w 46"/>
                                    <a:gd name="T2" fmla="+- 0 1333 1288"/>
                                    <a:gd name="T3" fmla="*/ T2 w 46"/>
                                  </a:gdLst>
                                  <a:ahLst/>
                                  <a:cxnLst>
                                    <a:cxn ang="0">
                                      <a:pos x="T1" y="0"/>
                                    </a:cxn>
                                    <a:cxn ang="0">
                                      <a:pos x="T3" y="0"/>
                                    </a:cxn>
                                  </a:cxnLst>
                                  <a:rect l="0" t="0" r="r" b="b"/>
                                  <a:pathLst>
                                    <a:path w="46">
                                      <a:moveTo>
                                        <a:pt x="0" y="0"/>
                                      </a:moveTo>
                                      <a:lnTo>
                                        <a:pt x="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C9B8E01" id="Group 81" o:spid="_x0000_s1026" style="position:absolute;margin-left:64.4pt;margin-top:9.4pt;width:2.3pt;height:.1pt;z-index:-251657216;mso-position-horizontal-relative:page" coordorigin="1288,188"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WVXQMAANgHAAAOAAAAZHJzL2Uyb0RvYy54bWykVduO4zYMfS/QfxD82CLjSzyZjDGZxSKX&#10;QYFtu8CmH6DI8gW1JVdS4swW/feSlO1Jslu02ObBoUyaPDykyKd357ZhJ2lsrdUqiO+igEkldF6r&#10;chX8tt/NlgGzjqucN1rJVfAqbfDu+fvvnvouk4mudJNLw8CJslnfrYLKuS4LQysq2XJ7pzupQFlo&#10;03IHR1OGueE9eG+bMImiRdhrk3dGC2ktvN14ZfBM/otCCvdrUVjpWLMKAJujp6HnAZ/h8xPPSsO7&#10;qhYDDP4NKFpeKwg6udpwx9nR1F+4amthtNWFuxO6DXVR1EJSDpBNHN1k82L0saNcyqwvu4kmoPaG&#10;p292K345fTSszqF2EfCjeAtForhsGSM7fVdmYPRiuk/dR+NTBPGDFr9bUIe3ejyX3pgd+p91Dv74&#10;0Wli51yYFl1A3uxMRXidiiDPjgl4mTwmMSARoImTh6FCooIy4idxsoSOQh38U/FEtR2+TBf+swQV&#10;Ic98NEI4IMJ0oM/sG5X2/1H5qeKdpApZZGmiMh6p3BkpsXvZklBheLAbqbSXPF5o0MwC3f/K4Jd0&#10;jDR+nQyeiaN1L1JTGfjpg3VEYpmDRMXNhx7YQw2KtoHL8OOMRQwD0WO4MZMZZOrNfgjZPmI9g8CD&#10;y9FTMpp4T/P5/Kue5qMZekomT1DICR2vRsDirAbEIDGO0yaiFuu0xT7ZA66xt8ADGGF2/2ALkW9t&#10;/TdDCANj5HaAmIDBADn4XDvuEBmGQJH1qwBowGOrT3KvSeFuWh5CvGkbdWmV3l8h8kqwR+fU2lNA&#10;xHlRUaV3ddMQ/41CGIv5vefF6qbOUYlYrCkP68awE4exmMzjXUL3DJxdmcH4UTk5qyTPt4PseN14&#10;Gewb4hWabkgf24/m3p+P0eN2uV2mszRZbGdptNnM3u/W6Wyxix/uN/PNer2J/0KO4jSr6jyXCtGN&#10;MzhO/9vFHLaBn57TFL7K4irZHf2GAXFhFl7DIJIhl/GfsoNJ4q+lHyMHnb/CFTXaLxVYgiBU2nwO&#10;WA8LZRXYP47cyIA1PykYM49xmuIGokN6/wCUM3OpOVxquBLgahW4AJobxbXzW+vYmbqsIFJM/aX0&#10;exiuRY3XmPB5VMMBJh1JtD4ol2HV4X66PJPV20J+/hsAAP//AwBQSwMEFAAGAAgAAAAhAOQ6i/Xh&#10;AAAADgEAAA8AAABkcnMvZG93bnJldi54bWxMT01vgzAMvU/af4g8abc1ULapo4Sq6j5OVaW1k6bd&#10;UuICKnEQSYH++5nTdrHfk+3n97LVaBvRY+drRwriWQQCqXCmplLB1+H9YQHCB01GN45QwRU9rPLb&#10;m0ynxg30if0+lIJFyKdaQRVCm0rpiwqt9jPXIvHs5DqrA9OulKbTA4vbRs6j6FlaXRN/qHSLmwqL&#10;8/5iFXwMelgn8Vu/PZ8215/D0+57G6NS93fj65LLegki4Bj+LmDKwP4hZ2NHdyHjRcN8vmD/gcHU&#10;p4UkeQRxZPASgcwz+T9G/gsAAP//AwBQSwECLQAUAAYACAAAACEAtoM4kv4AAADhAQAAEwAAAAAA&#10;AAAAAAAAAAAAAAAAW0NvbnRlbnRfVHlwZXNdLnhtbFBLAQItABQABgAIAAAAIQA4/SH/1gAAAJQB&#10;AAALAAAAAAAAAAAAAAAAAC8BAABfcmVscy8ucmVsc1BLAQItABQABgAIAAAAIQBkYKWVXQMAANgH&#10;AAAOAAAAAAAAAAAAAAAAAC4CAABkcnMvZTJvRG9jLnhtbFBLAQItABQABgAIAAAAIQDkOov14QAA&#10;AA4BAAAPAAAAAAAAAAAAAAAAALcFAABkcnMvZG93bnJldi54bWxQSwUGAAAAAAQABADzAAAAxQYA&#10;AAAA&#10;">
                      <v:shape id="Freeform 82" o:spid="_x0000_s1027" style="position:absolute;left:1288;top:188;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LLyAAAAOEAAAAPAAAAZHJzL2Rvd25yZXYueG1sRI/BasMw&#10;DIbvg76D0WC31WkOyUjrlrLSNscuHTuLWIuzxnKI3TTb08+FwS5C4uf/xLfaTLYTIw2+daxgMU9A&#10;ENdOt9woeD/vn19A+ICssXNMCr7Jw2Y9e1hhod2N32isQiMihH2BCkwIfSGlrw1Z9HPXE8fs0w0W&#10;QzyHRuoBbxFuO5kmSSYtthw/GOzp1VB9qa5WQf+Vbz9+0vJyPJtT1o6pzaU+KPX0OO2WcWyXIAJN&#10;4b/xhyh1dEgWcDeKG8j1LwAAAP//AwBQSwECLQAUAAYACAAAACEA2+H2y+4AAACFAQAAEwAAAAAA&#10;AAAAAAAAAAAAAAAAW0NvbnRlbnRfVHlwZXNdLnhtbFBLAQItABQABgAIAAAAIQBa9CxbvwAAABUB&#10;AAALAAAAAAAAAAAAAAAAAB8BAABfcmVscy8ucmVsc1BLAQItABQABgAIAAAAIQClmbLLyAAAAOEA&#10;AAAPAAAAAAAAAAAAAAAAAAcCAABkcnMvZG93bnJldi54bWxQSwUGAAAAAAMAAwC3AAAA/AIAAAAA&#10;" path="m,l45,e" filled="f" strokecolor="#231f20" strokeweight=".5pt">
                        <v:path arrowok="t" o:connecttype="custom" o:connectlocs="0,0;45,0" o:connectangles="0,0"/>
                      </v:shape>
                      <w10:wrap anchorx="page"/>
                    </v:group>
                  </w:pict>
                </mc:Fallback>
              </mc:AlternateContent>
            </w:r>
            <w:r w:rsidRPr="003641F3">
              <w:rPr>
                <w:i/>
                <w:color w:val="231F20"/>
                <w:spacing w:val="-4"/>
                <w:sz w:val="24"/>
                <w:szCs w:val="24"/>
              </w:rPr>
              <w:t>Choix 2 : les marchés conclus sur la base de l’accord-cadre son</w:t>
            </w:r>
            <w:r w:rsidR="0087122E">
              <w:rPr>
                <w:i/>
                <w:color w:val="231F20"/>
                <w:spacing w:val="-4"/>
                <w:sz w:val="24"/>
                <w:szCs w:val="24"/>
              </w:rPr>
              <w:t>t décomposés</w:t>
            </w:r>
            <w:r w:rsidRPr="003641F3">
              <w:rPr>
                <w:i/>
                <w:color w:val="231F20"/>
                <w:spacing w:val="-4"/>
                <w:sz w:val="24"/>
                <w:szCs w:val="24"/>
              </w:rPr>
              <w:t xml:space="preserve"> à bons de commande</w:t>
            </w:r>
          </w:p>
          <w:bookmarkEnd w:id="675"/>
          <w:p w14:paraId="0683B23D" w14:textId="1B6F251D"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Les marchés subséquents qui viendront compléter l’offre du titulaire du ou des lots constituant l’accord-cadre seront des marchés fractionnés à bons de commande ou de </w:t>
            </w:r>
            <w:r w:rsidR="004262AC" w:rsidRPr="003641F3">
              <w:rPr>
                <w:color w:val="231F20"/>
                <w:spacing w:val="-4"/>
                <w:sz w:val="24"/>
                <w:szCs w:val="24"/>
              </w:rPr>
              <w:t>clientèle]</w:t>
            </w:r>
            <w:r w:rsidRPr="003641F3">
              <w:rPr>
                <w:color w:val="231F20"/>
                <w:spacing w:val="-4"/>
                <w:sz w:val="24"/>
                <w:szCs w:val="24"/>
              </w:rPr>
              <w:t xml:space="preserve"> </w:t>
            </w:r>
          </w:p>
          <w:p w14:paraId="055990C6" w14:textId="77777777" w:rsidR="006E54B3" w:rsidRPr="003641F3" w:rsidRDefault="006E54B3" w:rsidP="003D6811">
            <w:pPr>
              <w:rPr>
                <w:color w:val="231F20"/>
                <w:spacing w:val="-4"/>
                <w:sz w:val="24"/>
                <w:szCs w:val="24"/>
              </w:rPr>
            </w:pPr>
          </w:p>
        </w:tc>
      </w:tr>
      <w:tr w:rsidR="006E54B3" w:rsidRPr="003641F3" w14:paraId="4F81BEF6" w14:textId="77777777" w:rsidTr="003D6811">
        <w:tc>
          <w:tcPr>
            <w:tcW w:w="2547" w:type="dxa"/>
          </w:tcPr>
          <w:p w14:paraId="08FD3AC6" w14:textId="77777777" w:rsidR="006E54B3" w:rsidRPr="003641F3" w:rsidRDefault="006E54B3" w:rsidP="003D6811">
            <w:pPr>
              <w:jc w:val="left"/>
              <w:rPr>
                <w:b/>
                <w:sz w:val="24"/>
                <w:szCs w:val="24"/>
              </w:rPr>
            </w:pPr>
            <w:r w:rsidRPr="003641F3">
              <w:rPr>
                <w:b/>
                <w:sz w:val="24"/>
                <w:szCs w:val="24"/>
              </w:rPr>
              <w:lastRenderedPageBreak/>
              <w:t>CG 8</w:t>
            </w:r>
          </w:p>
          <w:p w14:paraId="75C464BD" w14:textId="77777777" w:rsidR="006E54B3" w:rsidRPr="003641F3" w:rsidRDefault="006E54B3" w:rsidP="003D6811">
            <w:pPr>
              <w:jc w:val="left"/>
              <w:rPr>
                <w:b/>
                <w:sz w:val="24"/>
                <w:szCs w:val="24"/>
              </w:rPr>
            </w:pPr>
            <w:r w:rsidRPr="003641F3">
              <w:rPr>
                <w:b/>
                <w:sz w:val="24"/>
                <w:szCs w:val="24"/>
              </w:rPr>
              <w:t>« Modalités d’attribution des marchés conclus sur le fondement de l’Accord-cadre »</w:t>
            </w:r>
          </w:p>
        </w:tc>
        <w:tc>
          <w:tcPr>
            <w:tcW w:w="6509" w:type="dxa"/>
          </w:tcPr>
          <w:p w14:paraId="0A59AA50" w14:textId="77777777" w:rsidR="006E54B3" w:rsidRPr="003641F3" w:rsidRDefault="006E54B3" w:rsidP="003D6811">
            <w:pPr>
              <w:rPr>
                <w:color w:val="231F20"/>
                <w:spacing w:val="-4"/>
                <w:sz w:val="24"/>
                <w:szCs w:val="24"/>
              </w:rPr>
            </w:pPr>
            <w:r w:rsidRPr="003641F3">
              <w:rPr>
                <w:i/>
                <w:color w:val="231F20"/>
                <w:spacing w:val="-4"/>
                <w:sz w:val="24"/>
                <w:szCs w:val="24"/>
              </w:rPr>
              <w:t>[Choisir l’une des options 1 ou 2 ci-dessous et supprimer l’option non retenue].</w:t>
            </w:r>
          </w:p>
          <w:p w14:paraId="2CE77816" w14:textId="77777777" w:rsidR="006E54B3" w:rsidRPr="003641F3" w:rsidRDefault="006E54B3" w:rsidP="003D6811">
            <w:pPr>
              <w:ind w:left="170" w:right="170"/>
              <w:rPr>
                <w:bCs/>
                <w:i/>
                <w:spacing w:val="-4"/>
                <w:sz w:val="24"/>
                <w:szCs w:val="24"/>
              </w:rPr>
            </w:pPr>
          </w:p>
          <w:p w14:paraId="46F6A03C" w14:textId="77777777" w:rsidR="006E54B3" w:rsidRPr="003641F3" w:rsidRDefault="006E54B3" w:rsidP="003D6811">
            <w:pPr>
              <w:ind w:left="170" w:right="170"/>
              <w:rPr>
                <w:bCs/>
                <w:i/>
                <w:spacing w:val="-4"/>
                <w:sz w:val="24"/>
                <w:szCs w:val="24"/>
              </w:rPr>
            </w:pPr>
            <w:r w:rsidRPr="003641F3">
              <w:rPr>
                <w:bCs/>
                <w:i/>
                <w:spacing w:val="-4"/>
                <w:sz w:val="24"/>
                <w:szCs w:val="24"/>
              </w:rPr>
              <w:t>Choix 1 : si accord-cadre mono-attributaire</w:t>
            </w:r>
          </w:p>
          <w:p w14:paraId="7E6DF922" w14:textId="77777777" w:rsidR="006E54B3" w:rsidRPr="003641F3" w:rsidRDefault="006E54B3" w:rsidP="003D6811">
            <w:pPr>
              <w:ind w:left="165" w:right="2802"/>
              <w:rPr>
                <w:bCs/>
                <w:i/>
                <w:spacing w:val="-4"/>
                <w:sz w:val="24"/>
                <w:szCs w:val="24"/>
              </w:rPr>
            </w:pPr>
          </w:p>
          <w:p w14:paraId="5BFB774C"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A la survenance du besoin, le titulaire pourra être invité à compléter son offre initiale par écrit </w:t>
            </w:r>
            <w:r w:rsidRPr="003641F3">
              <w:rPr>
                <w:i/>
                <w:color w:val="231F20"/>
                <w:spacing w:val="-4"/>
                <w:sz w:val="24"/>
                <w:szCs w:val="24"/>
              </w:rPr>
              <w:t>[dans un délai maximum de …. jours à compter de la notification de la demande de complétude ou dans un délai précisé lors de la demande de complétude (choisir)]</w:t>
            </w:r>
            <w:r w:rsidRPr="003641F3">
              <w:rPr>
                <w:color w:val="231F20"/>
                <w:spacing w:val="-4"/>
                <w:sz w:val="24"/>
                <w:szCs w:val="24"/>
              </w:rPr>
              <w:t>.</w:t>
            </w:r>
          </w:p>
          <w:p w14:paraId="591C98D1" w14:textId="77777777" w:rsidR="006E54B3" w:rsidRPr="003641F3" w:rsidRDefault="006E54B3" w:rsidP="003D6811">
            <w:pPr>
              <w:spacing w:before="28"/>
              <w:ind w:left="170" w:right="170"/>
              <w:rPr>
                <w:color w:val="231F20"/>
                <w:spacing w:val="-4"/>
                <w:sz w:val="24"/>
                <w:szCs w:val="24"/>
              </w:rPr>
            </w:pPr>
          </w:p>
          <w:p w14:paraId="391F6D95" w14:textId="77777777" w:rsidR="006E54B3" w:rsidRPr="003641F3" w:rsidRDefault="006E54B3" w:rsidP="003D6811">
            <w:pPr>
              <w:spacing w:before="2" w:line="110" w:lineRule="exact"/>
              <w:rPr>
                <w:sz w:val="24"/>
                <w:szCs w:val="24"/>
              </w:rPr>
            </w:pPr>
          </w:p>
          <w:p w14:paraId="05BBB6F0" w14:textId="77777777" w:rsidR="006E54B3" w:rsidRPr="003641F3" w:rsidRDefault="006E54B3" w:rsidP="003D6811">
            <w:pPr>
              <w:ind w:left="170" w:right="170"/>
              <w:rPr>
                <w:bCs/>
                <w:i/>
                <w:spacing w:val="-4"/>
                <w:sz w:val="24"/>
                <w:szCs w:val="24"/>
              </w:rPr>
            </w:pPr>
            <w:r w:rsidRPr="003641F3">
              <w:rPr>
                <w:bCs/>
                <w:i/>
                <w:spacing w:val="-4"/>
                <w:sz w:val="24"/>
                <w:szCs w:val="24"/>
              </w:rPr>
              <w:t>Choix 2 : si accord-cadre multi-attributaire</w:t>
            </w:r>
          </w:p>
          <w:p w14:paraId="0D65C572" w14:textId="77777777" w:rsidR="006E54B3" w:rsidRPr="003641F3" w:rsidRDefault="006E54B3" w:rsidP="003D6811">
            <w:pPr>
              <w:spacing w:before="120" w:after="120"/>
              <w:ind w:left="170" w:right="170"/>
              <w:rPr>
                <w:i/>
                <w:color w:val="231F20"/>
                <w:spacing w:val="-4"/>
                <w:sz w:val="24"/>
                <w:szCs w:val="24"/>
              </w:rPr>
            </w:pPr>
            <w:r w:rsidRPr="003641F3">
              <w:rPr>
                <w:i/>
                <w:color w:val="231F20"/>
                <w:spacing w:val="-4"/>
                <w:sz w:val="24"/>
                <w:szCs w:val="24"/>
              </w:rPr>
              <w:t>[Choisir l’une des options 2.1 ou 2.2 ci-dessous. Supprimer le texte correspondant à l’option non retenue.]</w:t>
            </w:r>
          </w:p>
          <w:p w14:paraId="145458FE" w14:textId="77777777" w:rsidR="006E54B3" w:rsidRPr="003641F3" w:rsidRDefault="006E54B3" w:rsidP="003D6811">
            <w:pPr>
              <w:spacing w:before="5" w:line="100" w:lineRule="exact"/>
              <w:rPr>
                <w:sz w:val="24"/>
                <w:szCs w:val="24"/>
              </w:rPr>
            </w:pPr>
          </w:p>
          <w:p w14:paraId="02E6D30E" w14:textId="77777777" w:rsidR="006E54B3" w:rsidRPr="003641F3" w:rsidRDefault="006E54B3" w:rsidP="003D6811">
            <w:pPr>
              <w:ind w:left="170" w:right="170"/>
              <w:rPr>
                <w:bCs/>
                <w:i/>
                <w:spacing w:val="-4"/>
                <w:sz w:val="24"/>
                <w:szCs w:val="24"/>
              </w:rPr>
            </w:pPr>
            <w:r w:rsidRPr="003641F3">
              <w:rPr>
                <w:bCs/>
                <w:i/>
                <w:spacing w:val="-4"/>
                <w:sz w:val="24"/>
                <w:szCs w:val="24"/>
              </w:rPr>
              <w:t>Choix 2.1 : si accord-cadre non alloti</w:t>
            </w:r>
          </w:p>
          <w:p w14:paraId="6C3B7E33" w14:textId="77777777" w:rsidR="006E54B3" w:rsidRPr="003641F3" w:rsidRDefault="006E54B3" w:rsidP="003D6811">
            <w:pPr>
              <w:ind w:left="165" w:right="2802"/>
              <w:rPr>
                <w:sz w:val="24"/>
                <w:szCs w:val="24"/>
              </w:rPr>
            </w:pPr>
          </w:p>
          <w:p w14:paraId="41655A9F" w14:textId="783C4645"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Pendant la </w:t>
            </w:r>
            <w:r w:rsidR="004262AC" w:rsidRPr="003641F3">
              <w:rPr>
                <w:color w:val="231F20"/>
                <w:spacing w:val="-4"/>
                <w:sz w:val="24"/>
                <w:szCs w:val="24"/>
              </w:rPr>
              <w:t>durée de</w:t>
            </w:r>
            <w:r w:rsidRPr="003641F3">
              <w:rPr>
                <w:color w:val="231F20"/>
                <w:spacing w:val="-4"/>
                <w:sz w:val="24"/>
                <w:szCs w:val="24"/>
              </w:rPr>
              <w:t xml:space="preserve"> validité de l’accord-cadre, les </w:t>
            </w:r>
            <w:r w:rsidR="004262AC" w:rsidRPr="003641F3">
              <w:rPr>
                <w:color w:val="231F20"/>
                <w:spacing w:val="-4"/>
                <w:sz w:val="24"/>
                <w:szCs w:val="24"/>
              </w:rPr>
              <w:t>marchés publics</w:t>
            </w:r>
            <w:r w:rsidRPr="003641F3">
              <w:rPr>
                <w:color w:val="231F20"/>
                <w:spacing w:val="-4"/>
                <w:sz w:val="24"/>
                <w:szCs w:val="24"/>
              </w:rPr>
              <w:t xml:space="preserve"> conclus sur la base de cet accord seront attribués après remise en concurrence de tous les titulaires de l’accord-cadre.</w:t>
            </w:r>
          </w:p>
          <w:p w14:paraId="68526C7C" w14:textId="77777777" w:rsidR="006E54B3" w:rsidRPr="003641F3" w:rsidRDefault="006E54B3" w:rsidP="003D6811">
            <w:pPr>
              <w:spacing w:before="3" w:line="100" w:lineRule="exact"/>
              <w:rPr>
                <w:sz w:val="24"/>
                <w:szCs w:val="24"/>
              </w:rPr>
            </w:pPr>
          </w:p>
          <w:p w14:paraId="3D18D260" w14:textId="77777777" w:rsidR="006E54B3" w:rsidRPr="003641F3" w:rsidRDefault="006E54B3" w:rsidP="003D6811">
            <w:pPr>
              <w:ind w:left="170" w:right="170"/>
              <w:rPr>
                <w:bCs/>
                <w:i/>
                <w:spacing w:val="-4"/>
                <w:sz w:val="24"/>
                <w:szCs w:val="24"/>
              </w:rPr>
            </w:pPr>
            <w:r w:rsidRPr="003641F3">
              <w:rPr>
                <w:bCs/>
                <w:i/>
                <w:spacing w:val="-4"/>
                <w:sz w:val="24"/>
                <w:szCs w:val="24"/>
              </w:rPr>
              <w:t>Choix 2.2 : si accord-cadre alloti</w:t>
            </w:r>
          </w:p>
          <w:p w14:paraId="7C4B73FB" w14:textId="77777777" w:rsidR="006E54B3" w:rsidRPr="003641F3" w:rsidRDefault="006E54B3" w:rsidP="003D6811">
            <w:pPr>
              <w:ind w:left="165" w:right="2802"/>
              <w:rPr>
                <w:bCs/>
                <w:i/>
                <w:spacing w:val="-4"/>
                <w:sz w:val="24"/>
                <w:szCs w:val="24"/>
              </w:rPr>
            </w:pPr>
          </w:p>
          <w:p w14:paraId="75AD4C7B" w14:textId="067A8810" w:rsidR="006E54B3" w:rsidRPr="003641F3" w:rsidRDefault="006E54B3" w:rsidP="003D6811">
            <w:pPr>
              <w:spacing w:before="28"/>
              <w:ind w:left="170" w:right="170"/>
              <w:rPr>
                <w:i/>
                <w:color w:val="231F20"/>
                <w:spacing w:val="-4"/>
                <w:sz w:val="24"/>
                <w:szCs w:val="24"/>
              </w:rPr>
            </w:pPr>
            <w:r w:rsidRPr="003641F3">
              <w:rPr>
                <w:color w:val="231F20"/>
                <w:spacing w:val="-4"/>
                <w:sz w:val="24"/>
                <w:szCs w:val="24"/>
              </w:rPr>
              <w:t xml:space="preserve">Pendant la </w:t>
            </w:r>
            <w:r w:rsidR="004262AC" w:rsidRPr="003641F3">
              <w:rPr>
                <w:color w:val="231F20"/>
                <w:spacing w:val="-4"/>
                <w:sz w:val="24"/>
                <w:szCs w:val="24"/>
              </w:rPr>
              <w:t>durée de</w:t>
            </w:r>
            <w:r w:rsidRPr="003641F3">
              <w:rPr>
                <w:color w:val="231F20"/>
                <w:spacing w:val="-4"/>
                <w:sz w:val="24"/>
                <w:szCs w:val="24"/>
              </w:rPr>
              <w:t xml:space="preserve"> validité de l’accord-cadre, les </w:t>
            </w:r>
            <w:r w:rsidR="004262AC" w:rsidRPr="003641F3">
              <w:rPr>
                <w:color w:val="231F20"/>
                <w:spacing w:val="-4"/>
                <w:sz w:val="24"/>
                <w:szCs w:val="24"/>
              </w:rPr>
              <w:t>marchés publics</w:t>
            </w:r>
            <w:r w:rsidRPr="003641F3">
              <w:rPr>
                <w:color w:val="231F20"/>
                <w:spacing w:val="-4"/>
                <w:sz w:val="24"/>
                <w:szCs w:val="24"/>
              </w:rPr>
              <w:t xml:space="preserve"> conclus sur la base de cet accord seront attribués après remise en concurrence </w:t>
            </w:r>
            <w:r w:rsidRPr="003641F3">
              <w:rPr>
                <w:i/>
                <w:color w:val="231F20"/>
                <w:spacing w:val="-4"/>
                <w:sz w:val="24"/>
                <w:szCs w:val="24"/>
              </w:rPr>
              <w:t>[des titulaires des lots correspondant à l’objet du marché ou des titulaires de tous les lots (Choisir)]</w:t>
            </w:r>
          </w:p>
          <w:p w14:paraId="145C04E5" w14:textId="77777777" w:rsidR="006E54B3" w:rsidRPr="003641F3" w:rsidRDefault="006E54B3" w:rsidP="003D6811">
            <w:pPr>
              <w:spacing w:before="28"/>
              <w:ind w:left="170" w:right="170"/>
              <w:rPr>
                <w:color w:val="231F20"/>
                <w:spacing w:val="-4"/>
                <w:sz w:val="24"/>
                <w:szCs w:val="24"/>
              </w:rPr>
            </w:pPr>
          </w:p>
          <w:p w14:paraId="2934828F" w14:textId="77777777" w:rsidR="006E54B3" w:rsidRPr="003641F3" w:rsidRDefault="006E54B3" w:rsidP="003D6811">
            <w:pPr>
              <w:spacing w:before="120" w:after="120"/>
              <w:ind w:left="170" w:right="170"/>
              <w:rPr>
                <w:i/>
                <w:color w:val="231F20"/>
                <w:spacing w:val="-4"/>
                <w:sz w:val="24"/>
                <w:szCs w:val="24"/>
              </w:rPr>
            </w:pPr>
            <w:r w:rsidRPr="003641F3">
              <w:rPr>
                <w:i/>
                <w:color w:val="231F20"/>
                <w:spacing w:val="-4"/>
                <w:sz w:val="24"/>
                <w:szCs w:val="24"/>
              </w:rPr>
              <w:t>Ajouter le paragraphe ci-dessous commun à l’accord-cadre multi-attributaire alloti ou non alloti :</w:t>
            </w:r>
          </w:p>
          <w:p w14:paraId="5E8178B8" w14:textId="0E8E01D5" w:rsidR="006E54B3" w:rsidRPr="003641F3" w:rsidRDefault="004262AC" w:rsidP="003D6811">
            <w:pPr>
              <w:spacing w:before="28"/>
              <w:ind w:left="170" w:right="170"/>
              <w:rPr>
                <w:color w:val="231F20"/>
                <w:spacing w:val="-4"/>
                <w:sz w:val="24"/>
                <w:szCs w:val="24"/>
              </w:rPr>
            </w:pPr>
            <w:r w:rsidRPr="003641F3">
              <w:rPr>
                <w:color w:val="231F20"/>
                <w:spacing w:val="-4"/>
                <w:sz w:val="24"/>
                <w:szCs w:val="24"/>
              </w:rPr>
              <w:t>Cette remise</w:t>
            </w:r>
            <w:r w:rsidR="006E54B3" w:rsidRPr="003641F3">
              <w:rPr>
                <w:color w:val="231F20"/>
                <w:spacing w:val="-4"/>
                <w:sz w:val="24"/>
                <w:szCs w:val="24"/>
              </w:rPr>
              <w:t xml:space="preserve"> en concurrence interviendra </w:t>
            </w:r>
            <w:r w:rsidR="006E54B3" w:rsidRPr="003641F3">
              <w:rPr>
                <w:i/>
                <w:color w:val="231F20"/>
                <w:spacing w:val="-4"/>
                <w:sz w:val="24"/>
                <w:szCs w:val="24"/>
              </w:rPr>
              <w:t xml:space="preserve">[lors de la survenance du besoin ou selon la </w:t>
            </w:r>
            <w:r w:rsidRPr="003641F3">
              <w:rPr>
                <w:i/>
                <w:color w:val="231F20"/>
                <w:spacing w:val="-4"/>
                <w:sz w:val="24"/>
                <w:szCs w:val="24"/>
              </w:rPr>
              <w:t>périodicité suivante</w:t>
            </w:r>
            <w:r w:rsidR="006E54B3" w:rsidRPr="003641F3">
              <w:rPr>
                <w:i/>
                <w:color w:val="231F20"/>
                <w:spacing w:val="-4"/>
                <w:sz w:val="24"/>
                <w:szCs w:val="24"/>
              </w:rPr>
              <w:t xml:space="preserve"> : (indiquer)]</w:t>
            </w:r>
            <w:r w:rsidR="006E54B3" w:rsidRPr="003641F3">
              <w:rPr>
                <w:color w:val="231F20"/>
                <w:spacing w:val="-4"/>
                <w:sz w:val="24"/>
                <w:szCs w:val="24"/>
              </w:rPr>
              <w:t>.</w:t>
            </w:r>
          </w:p>
          <w:p w14:paraId="280123B4" w14:textId="77777777" w:rsidR="006E54B3" w:rsidRPr="003641F3" w:rsidRDefault="006E54B3" w:rsidP="003D6811">
            <w:pPr>
              <w:spacing w:before="28"/>
              <w:ind w:right="170"/>
              <w:rPr>
                <w:color w:val="231F20"/>
                <w:spacing w:val="-4"/>
                <w:sz w:val="24"/>
                <w:szCs w:val="24"/>
              </w:rPr>
            </w:pPr>
          </w:p>
          <w:p w14:paraId="4EC389B4" w14:textId="175DA306"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Elle se fera dans les conditions précisées dans le présent accord-cadre, éventuellement complétées par les spécifications </w:t>
            </w:r>
            <w:r w:rsidR="004262AC" w:rsidRPr="003641F3">
              <w:rPr>
                <w:color w:val="231F20"/>
                <w:spacing w:val="-4"/>
                <w:sz w:val="24"/>
                <w:szCs w:val="24"/>
              </w:rPr>
              <w:t>fixées [</w:t>
            </w:r>
            <w:r w:rsidRPr="003641F3">
              <w:rPr>
                <w:i/>
                <w:color w:val="231F20"/>
                <w:spacing w:val="-4"/>
                <w:sz w:val="24"/>
                <w:szCs w:val="24"/>
              </w:rPr>
              <w:t>dans le règlement de la consultation ou la lettre de consultation (choisir)]</w:t>
            </w:r>
            <w:r w:rsidRPr="003641F3">
              <w:rPr>
                <w:color w:val="231F20"/>
                <w:spacing w:val="-4"/>
                <w:sz w:val="24"/>
                <w:szCs w:val="24"/>
              </w:rPr>
              <w:t xml:space="preserve"> propres à chaque marché à lancer. </w:t>
            </w:r>
          </w:p>
          <w:p w14:paraId="3E86AC03" w14:textId="77777777" w:rsidR="006E54B3" w:rsidRPr="003641F3" w:rsidRDefault="006E54B3" w:rsidP="003D6811">
            <w:pPr>
              <w:rPr>
                <w:sz w:val="24"/>
                <w:szCs w:val="24"/>
              </w:rPr>
            </w:pPr>
          </w:p>
        </w:tc>
      </w:tr>
      <w:tr w:rsidR="006E54B3" w:rsidRPr="003641F3" w14:paraId="7433D0DD" w14:textId="77777777" w:rsidTr="003D6811">
        <w:tc>
          <w:tcPr>
            <w:tcW w:w="2547" w:type="dxa"/>
          </w:tcPr>
          <w:p w14:paraId="3F87D555" w14:textId="77777777" w:rsidR="006E54B3" w:rsidRPr="003641F3" w:rsidRDefault="006E54B3" w:rsidP="003D6811">
            <w:pPr>
              <w:jc w:val="left"/>
              <w:rPr>
                <w:b/>
                <w:sz w:val="24"/>
                <w:szCs w:val="24"/>
              </w:rPr>
            </w:pPr>
            <w:r w:rsidRPr="003641F3">
              <w:rPr>
                <w:b/>
                <w:sz w:val="24"/>
                <w:szCs w:val="24"/>
              </w:rPr>
              <w:t>CG 9</w:t>
            </w:r>
          </w:p>
          <w:p w14:paraId="59100248" w14:textId="77777777" w:rsidR="006E54B3" w:rsidRPr="003641F3" w:rsidRDefault="006E54B3" w:rsidP="003D6811">
            <w:pPr>
              <w:jc w:val="left"/>
              <w:rPr>
                <w:b/>
                <w:sz w:val="24"/>
                <w:szCs w:val="24"/>
              </w:rPr>
            </w:pPr>
            <w:r w:rsidRPr="003641F3">
              <w:rPr>
                <w:b/>
                <w:sz w:val="24"/>
                <w:szCs w:val="24"/>
              </w:rPr>
              <w:t>« Termes non couverts par l’Accord-cadre liés aux caractéristiques du besoin spécifiés dans les marchés »</w:t>
            </w:r>
          </w:p>
        </w:tc>
        <w:tc>
          <w:tcPr>
            <w:tcW w:w="6509" w:type="dxa"/>
          </w:tcPr>
          <w:p w14:paraId="56346D48" w14:textId="77777777" w:rsidR="006E54B3" w:rsidRPr="003641F3" w:rsidRDefault="006E54B3" w:rsidP="003D6811">
            <w:pPr>
              <w:spacing w:before="120" w:after="120"/>
              <w:ind w:left="170" w:right="170"/>
              <w:rPr>
                <w:i/>
                <w:color w:val="231F20"/>
                <w:spacing w:val="-4"/>
                <w:sz w:val="24"/>
                <w:szCs w:val="24"/>
              </w:rPr>
            </w:pPr>
            <w:r w:rsidRPr="003641F3">
              <w:rPr>
                <w:i/>
                <w:color w:val="231F20"/>
                <w:spacing w:val="-4"/>
                <w:sz w:val="24"/>
                <w:szCs w:val="24"/>
              </w:rPr>
              <w:t>[Indiquer les caractéristiques du besoin qui ne sont pas fixées dans l’accord- cadre et qui seront précisées dans les marchés subséquents à l’occasion de la demande de complément ou de la remise en concurrence.</w:t>
            </w:r>
          </w:p>
          <w:p w14:paraId="345136ED" w14:textId="77777777" w:rsidR="006E54B3" w:rsidRPr="003641F3" w:rsidRDefault="006E54B3" w:rsidP="003D6811">
            <w:pPr>
              <w:spacing w:before="120" w:after="120"/>
              <w:ind w:left="170" w:right="170"/>
              <w:rPr>
                <w:i/>
                <w:color w:val="231F20"/>
                <w:spacing w:val="-4"/>
                <w:sz w:val="24"/>
                <w:szCs w:val="24"/>
              </w:rPr>
            </w:pPr>
            <w:r w:rsidRPr="003641F3">
              <w:rPr>
                <w:i/>
                <w:color w:val="231F20"/>
                <w:spacing w:val="-4"/>
                <w:sz w:val="24"/>
                <w:szCs w:val="24"/>
              </w:rPr>
              <w:t>Choisir l’une des options 1 ou 2 ci-dessous. Supprimer le texte correspondant à l’option non retenue]</w:t>
            </w:r>
          </w:p>
          <w:p w14:paraId="2AB4FEC9" w14:textId="77777777" w:rsidR="006E54B3" w:rsidRPr="003641F3" w:rsidRDefault="006E54B3" w:rsidP="003D6811">
            <w:pPr>
              <w:spacing w:before="2" w:line="110" w:lineRule="exact"/>
              <w:rPr>
                <w:sz w:val="24"/>
                <w:szCs w:val="24"/>
              </w:rPr>
            </w:pPr>
          </w:p>
          <w:p w14:paraId="7C9F32F1" w14:textId="77777777" w:rsidR="006E54B3" w:rsidRPr="003641F3" w:rsidRDefault="006E54B3" w:rsidP="003D6811">
            <w:pPr>
              <w:ind w:left="170" w:right="170"/>
              <w:rPr>
                <w:bCs/>
                <w:i/>
                <w:spacing w:val="-4"/>
                <w:sz w:val="24"/>
                <w:szCs w:val="24"/>
              </w:rPr>
            </w:pPr>
            <w:r w:rsidRPr="003641F3">
              <w:rPr>
                <w:bCs/>
                <w:i/>
                <w:spacing w:val="-4"/>
                <w:sz w:val="24"/>
                <w:szCs w:val="24"/>
              </w:rPr>
              <w:t>Choix 1 : en cas d’accord-cadre mono-attributaire</w:t>
            </w:r>
          </w:p>
          <w:p w14:paraId="02724429"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lastRenderedPageBreak/>
              <w:t xml:space="preserve">Les termes non couverts par l’accord-cadre qui seront précisés lors des demandes de complément de l’offre sont : </w:t>
            </w:r>
            <w:r w:rsidRPr="003641F3">
              <w:rPr>
                <w:i/>
                <w:color w:val="231F20"/>
                <w:spacing w:val="-4"/>
                <w:sz w:val="24"/>
                <w:szCs w:val="24"/>
              </w:rPr>
              <w:t>[lister les différents termes]</w:t>
            </w:r>
            <w:r w:rsidRPr="003641F3">
              <w:rPr>
                <w:color w:val="231F20"/>
                <w:spacing w:val="-4"/>
                <w:sz w:val="24"/>
                <w:szCs w:val="24"/>
              </w:rPr>
              <w:t>.</w:t>
            </w:r>
          </w:p>
          <w:p w14:paraId="74AD8F11" w14:textId="77777777" w:rsidR="006E54B3" w:rsidRPr="003641F3" w:rsidRDefault="006E54B3" w:rsidP="003D6811">
            <w:pPr>
              <w:spacing w:before="28"/>
              <w:ind w:left="170" w:right="170"/>
              <w:rPr>
                <w:color w:val="231F20"/>
                <w:spacing w:val="-4"/>
                <w:sz w:val="24"/>
                <w:szCs w:val="24"/>
              </w:rPr>
            </w:pPr>
          </w:p>
          <w:p w14:paraId="41566588" w14:textId="77777777" w:rsidR="006E54B3" w:rsidRPr="003641F3" w:rsidRDefault="006E54B3" w:rsidP="003D6811">
            <w:pPr>
              <w:ind w:left="170" w:right="170"/>
              <w:rPr>
                <w:bCs/>
                <w:i/>
                <w:spacing w:val="-4"/>
                <w:sz w:val="24"/>
                <w:szCs w:val="24"/>
              </w:rPr>
            </w:pPr>
            <w:r w:rsidRPr="003641F3">
              <w:rPr>
                <w:bCs/>
                <w:i/>
                <w:spacing w:val="-4"/>
                <w:sz w:val="24"/>
                <w:szCs w:val="24"/>
              </w:rPr>
              <w:t>Choix 2 : en cas d’accord-cadre multi-attributaire</w:t>
            </w:r>
          </w:p>
          <w:p w14:paraId="2A81E19B" w14:textId="3D04359E"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Les termes non couverts par l’accord-cadre qui seront </w:t>
            </w:r>
            <w:r w:rsidR="004262AC" w:rsidRPr="003641F3">
              <w:rPr>
                <w:color w:val="231F20"/>
                <w:spacing w:val="-4"/>
                <w:sz w:val="24"/>
                <w:szCs w:val="24"/>
              </w:rPr>
              <w:t>précisés lors</w:t>
            </w:r>
            <w:r w:rsidRPr="003641F3">
              <w:rPr>
                <w:color w:val="231F20"/>
                <w:spacing w:val="-4"/>
                <w:sz w:val="24"/>
                <w:szCs w:val="24"/>
              </w:rPr>
              <w:t xml:space="preserve"> des remises en concurrence sont :</w:t>
            </w:r>
            <w:r w:rsidRPr="003641F3">
              <w:rPr>
                <w:i/>
                <w:color w:val="231F20"/>
                <w:spacing w:val="-4"/>
                <w:sz w:val="24"/>
                <w:szCs w:val="24"/>
              </w:rPr>
              <w:t xml:space="preserve"> [lister les différents termes (généralement certaines caractéristiques du besoin)]</w:t>
            </w:r>
            <w:r w:rsidRPr="003641F3">
              <w:rPr>
                <w:color w:val="231F20"/>
                <w:spacing w:val="-4"/>
                <w:sz w:val="24"/>
                <w:szCs w:val="24"/>
              </w:rPr>
              <w:t>.</w:t>
            </w:r>
          </w:p>
          <w:p w14:paraId="53B8D0EC" w14:textId="77777777" w:rsidR="006E54B3" w:rsidRPr="003641F3" w:rsidRDefault="006E54B3" w:rsidP="003D6811">
            <w:pPr>
              <w:rPr>
                <w:sz w:val="24"/>
                <w:szCs w:val="24"/>
              </w:rPr>
            </w:pPr>
          </w:p>
        </w:tc>
      </w:tr>
      <w:tr w:rsidR="006E54B3" w:rsidRPr="003641F3" w14:paraId="0C5C0D12" w14:textId="77777777" w:rsidTr="003D6811">
        <w:tc>
          <w:tcPr>
            <w:tcW w:w="2547" w:type="dxa"/>
          </w:tcPr>
          <w:p w14:paraId="02E0940B" w14:textId="77777777" w:rsidR="006E54B3" w:rsidRPr="003641F3" w:rsidRDefault="006E54B3" w:rsidP="003D6811">
            <w:pPr>
              <w:jc w:val="left"/>
              <w:rPr>
                <w:b/>
                <w:sz w:val="24"/>
                <w:szCs w:val="24"/>
              </w:rPr>
            </w:pPr>
            <w:r w:rsidRPr="003641F3">
              <w:rPr>
                <w:b/>
                <w:sz w:val="24"/>
                <w:szCs w:val="24"/>
              </w:rPr>
              <w:lastRenderedPageBreak/>
              <w:t>CG 10</w:t>
            </w:r>
          </w:p>
          <w:p w14:paraId="7C9C10E1" w14:textId="77777777" w:rsidR="006E54B3" w:rsidRPr="003641F3" w:rsidRDefault="006E54B3" w:rsidP="003D6811">
            <w:pPr>
              <w:jc w:val="left"/>
              <w:rPr>
                <w:b/>
                <w:sz w:val="24"/>
                <w:szCs w:val="24"/>
              </w:rPr>
            </w:pPr>
            <w:r w:rsidRPr="003641F3">
              <w:rPr>
                <w:b/>
                <w:sz w:val="24"/>
                <w:szCs w:val="24"/>
              </w:rPr>
              <w:t>« Pièces contractuelles de l’Accord-cadre et des marchés subséquents »</w:t>
            </w:r>
          </w:p>
        </w:tc>
        <w:tc>
          <w:tcPr>
            <w:tcW w:w="6509" w:type="dxa"/>
            <w:tcBorders>
              <w:bottom w:val="single" w:sz="4" w:space="0" w:color="auto"/>
            </w:tcBorders>
          </w:tcPr>
          <w:p w14:paraId="0A40925D" w14:textId="77777777" w:rsidR="006E54B3" w:rsidRPr="003641F3" w:rsidRDefault="006E54B3" w:rsidP="003D6811">
            <w:pPr>
              <w:pStyle w:val="i"/>
              <w:tabs>
                <w:tab w:val="right" w:pos="7254"/>
              </w:tabs>
              <w:suppressAutoHyphens w:val="0"/>
              <w:spacing w:before="120"/>
              <w:rPr>
                <w:rFonts w:ascii="Times New Roman" w:hAnsi="Times New Roman"/>
                <w:sz w:val="24"/>
                <w:szCs w:val="24"/>
                <w:lang w:val="fr-FR"/>
              </w:rPr>
            </w:pPr>
            <w:r w:rsidRPr="003641F3">
              <w:rPr>
                <w:rFonts w:ascii="Times New Roman" w:hAnsi="Times New Roman"/>
                <w:sz w:val="24"/>
                <w:szCs w:val="24"/>
                <w:lang w:val="fr-FR"/>
              </w:rPr>
              <w:t xml:space="preserve">Les autres documents suivants font partie des pièces contractuelles : </w:t>
            </w:r>
          </w:p>
          <w:p w14:paraId="6A3B9F52" w14:textId="77777777" w:rsidR="006E54B3" w:rsidRPr="003641F3" w:rsidRDefault="006E54B3" w:rsidP="003D6811">
            <w:pPr>
              <w:rPr>
                <w:sz w:val="24"/>
                <w:szCs w:val="24"/>
              </w:rPr>
            </w:pPr>
            <w:r w:rsidRPr="003641F3">
              <w:rPr>
                <w:i/>
                <w:iCs/>
                <w:sz w:val="24"/>
                <w:szCs w:val="24"/>
                <w:u w:val="single"/>
              </w:rPr>
              <w:t xml:space="preserve">[Insérer </w:t>
            </w:r>
            <w:r w:rsidRPr="003641F3">
              <w:rPr>
                <w:i/>
                <w:sz w:val="24"/>
                <w:szCs w:val="24"/>
              </w:rPr>
              <w:t>ici tout document contractuel qui ne figure pas déjà à la clause ……des Conditions générales]</w:t>
            </w:r>
          </w:p>
        </w:tc>
      </w:tr>
      <w:tr w:rsidR="006E54B3" w:rsidRPr="003641F3" w14:paraId="0328C710" w14:textId="77777777" w:rsidTr="003D6811">
        <w:tc>
          <w:tcPr>
            <w:tcW w:w="2547" w:type="dxa"/>
            <w:vMerge w:val="restart"/>
          </w:tcPr>
          <w:p w14:paraId="426E1DD1" w14:textId="77777777" w:rsidR="006E54B3" w:rsidRPr="003641F3" w:rsidRDefault="006E54B3" w:rsidP="003D6811">
            <w:pPr>
              <w:jc w:val="left"/>
              <w:rPr>
                <w:b/>
                <w:sz w:val="24"/>
                <w:szCs w:val="24"/>
              </w:rPr>
            </w:pPr>
            <w:r w:rsidRPr="003641F3">
              <w:rPr>
                <w:b/>
                <w:sz w:val="24"/>
                <w:szCs w:val="24"/>
              </w:rPr>
              <w:t>CG 11</w:t>
            </w:r>
          </w:p>
          <w:p w14:paraId="157AB032" w14:textId="77777777" w:rsidR="006E54B3" w:rsidRPr="003641F3" w:rsidRDefault="006E54B3" w:rsidP="003D6811">
            <w:pPr>
              <w:jc w:val="left"/>
              <w:rPr>
                <w:b/>
                <w:sz w:val="24"/>
                <w:szCs w:val="24"/>
              </w:rPr>
            </w:pPr>
            <w:r w:rsidRPr="003641F3">
              <w:rPr>
                <w:b/>
                <w:sz w:val="24"/>
                <w:szCs w:val="24"/>
              </w:rPr>
              <w:t>Durée – Délais d’exécution - Pénalités</w:t>
            </w:r>
          </w:p>
        </w:tc>
        <w:tc>
          <w:tcPr>
            <w:tcW w:w="6509" w:type="dxa"/>
            <w:tcBorders>
              <w:bottom w:val="nil"/>
            </w:tcBorders>
          </w:tcPr>
          <w:p w14:paraId="1EC63CC4" w14:textId="77777777" w:rsidR="006E54B3" w:rsidRPr="003641F3" w:rsidRDefault="006E54B3" w:rsidP="003D6811">
            <w:pPr>
              <w:spacing w:before="28"/>
              <w:ind w:right="170"/>
              <w:rPr>
                <w:b/>
                <w:color w:val="231F20"/>
                <w:spacing w:val="-4"/>
                <w:sz w:val="24"/>
                <w:szCs w:val="24"/>
              </w:rPr>
            </w:pPr>
            <w:r w:rsidRPr="003641F3">
              <w:rPr>
                <w:b/>
                <w:color w:val="231F20"/>
                <w:spacing w:val="-4"/>
                <w:sz w:val="24"/>
                <w:szCs w:val="24"/>
              </w:rPr>
              <w:t>CG 11.1</w:t>
            </w:r>
          </w:p>
          <w:p w14:paraId="3615F36F" w14:textId="77777777" w:rsidR="006E54B3" w:rsidRPr="003641F3" w:rsidRDefault="006E54B3" w:rsidP="003D6811">
            <w:pPr>
              <w:spacing w:before="28"/>
              <w:ind w:right="170"/>
              <w:rPr>
                <w:color w:val="231F20"/>
                <w:spacing w:val="-4"/>
                <w:sz w:val="24"/>
                <w:szCs w:val="24"/>
              </w:rPr>
            </w:pPr>
            <w:r w:rsidRPr="003641F3">
              <w:rPr>
                <w:color w:val="231F20"/>
                <w:spacing w:val="-4"/>
                <w:sz w:val="24"/>
                <w:szCs w:val="24"/>
              </w:rPr>
              <w:t xml:space="preserve">La durée de validité de l’accord-cadre est de </w:t>
            </w:r>
            <w:r w:rsidRPr="003641F3">
              <w:rPr>
                <w:i/>
                <w:color w:val="231F20"/>
                <w:spacing w:val="-4"/>
                <w:sz w:val="24"/>
                <w:szCs w:val="24"/>
              </w:rPr>
              <w:t>[indiquer le nombre (maximum 3)]</w:t>
            </w:r>
            <w:r w:rsidRPr="003641F3">
              <w:rPr>
                <w:color w:val="231F20"/>
                <w:spacing w:val="-4"/>
                <w:sz w:val="24"/>
                <w:szCs w:val="24"/>
              </w:rPr>
              <w:t xml:space="preserve"> ans à compter de sa notification.</w:t>
            </w:r>
          </w:p>
        </w:tc>
      </w:tr>
      <w:tr w:rsidR="006E54B3" w:rsidRPr="003641F3" w14:paraId="290D12AB" w14:textId="77777777" w:rsidTr="003D6811">
        <w:tc>
          <w:tcPr>
            <w:tcW w:w="2547" w:type="dxa"/>
            <w:vMerge/>
          </w:tcPr>
          <w:p w14:paraId="4E696D34" w14:textId="77777777" w:rsidR="006E54B3" w:rsidRPr="003641F3" w:rsidRDefault="006E54B3" w:rsidP="003D6811">
            <w:pPr>
              <w:rPr>
                <w:b/>
                <w:sz w:val="24"/>
                <w:szCs w:val="24"/>
              </w:rPr>
            </w:pPr>
          </w:p>
        </w:tc>
        <w:tc>
          <w:tcPr>
            <w:tcW w:w="6509" w:type="dxa"/>
            <w:tcBorders>
              <w:top w:val="nil"/>
              <w:bottom w:val="nil"/>
            </w:tcBorders>
          </w:tcPr>
          <w:p w14:paraId="3D8F4D2B" w14:textId="77777777" w:rsidR="006E54B3" w:rsidRPr="003641F3" w:rsidRDefault="006E54B3" w:rsidP="003D6811">
            <w:pPr>
              <w:ind w:right="2802"/>
              <w:rPr>
                <w:b/>
                <w:bCs/>
                <w:spacing w:val="-4"/>
                <w:sz w:val="24"/>
                <w:szCs w:val="24"/>
              </w:rPr>
            </w:pPr>
            <w:r w:rsidRPr="003641F3">
              <w:rPr>
                <w:b/>
                <w:bCs/>
                <w:spacing w:val="-4"/>
                <w:sz w:val="24"/>
                <w:szCs w:val="24"/>
              </w:rPr>
              <w:t>CG 11.2</w:t>
            </w:r>
          </w:p>
          <w:p w14:paraId="3D903CF8" w14:textId="77777777" w:rsidR="006E54B3" w:rsidRPr="003641F3" w:rsidRDefault="006E54B3" w:rsidP="003D6811">
            <w:pPr>
              <w:spacing w:before="120" w:after="120"/>
              <w:ind w:right="170"/>
              <w:rPr>
                <w:i/>
                <w:color w:val="231F20"/>
                <w:spacing w:val="-4"/>
                <w:sz w:val="24"/>
                <w:szCs w:val="24"/>
              </w:rPr>
            </w:pPr>
            <w:r w:rsidRPr="003641F3">
              <w:rPr>
                <w:i/>
                <w:color w:val="231F20"/>
                <w:spacing w:val="-4"/>
                <w:sz w:val="24"/>
                <w:szCs w:val="24"/>
              </w:rPr>
              <w:t>[Choisir l’une des options 1 ou 2 ci-dessous, suivant que l’accord-cadre est reconductible ou non. Supprimer le texte correspondant à l’option non retenue]</w:t>
            </w:r>
          </w:p>
          <w:p w14:paraId="617FC178" w14:textId="77777777" w:rsidR="006E54B3" w:rsidRPr="003641F3" w:rsidRDefault="006E54B3" w:rsidP="003D6811">
            <w:pPr>
              <w:ind w:left="170" w:right="170"/>
              <w:rPr>
                <w:bCs/>
                <w:i/>
                <w:spacing w:val="-4"/>
                <w:sz w:val="24"/>
                <w:szCs w:val="24"/>
              </w:rPr>
            </w:pPr>
            <w:r w:rsidRPr="003641F3">
              <w:rPr>
                <w:bCs/>
                <w:i/>
                <w:spacing w:val="-4"/>
                <w:sz w:val="24"/>
                <w:szCs w:val="24"/>
              </w:rPr>
              <w:t>Choix 1 : si l’accord-cadre n’est pas reconductible</w:t>
            </w:r>
          </w:p>
          <w:p w14:paraId="7D2E0E74"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L’accord-cadre n’est pas reconductible.</w:t>
            </w:r>
          </w:p>
          <w:p w14:paraId="6AED6DA0" w14:textId="77777777" w:rsidR="006E54B3" w:rsidRPr="003641F3" w:rsidRDefault="006E54B3" w:rsidP="003D6811">
            <w:pPr>
              <w:spacing w:before="28"/>
              <w:ind w:left="170" w:right="170"/>
              <w:rPr>
                <w:color w:val="231F20"/>
                <w:spacing w:val="-4"/>
                <w:sz w:val="24"/>
                <w:szCs w:val="24"/>
              </w:rPr>
            </w:pPr>
          </w:p>
          <w:p w14:paraId="31938C23" w14:textId="77777777" w:rsidR="006E54B3" w:rsidRPr="003641F3" w:rsidRDefault="006E54B3" w:rsidP="003D6811">
            <w:pPr>
              <w:ind w:left="170" w:right="170"/>
              <w:rPr>
                <w:bCs/>
                <w:i/>
                <w:spacing w:val="-4"/>
                <w:sz w:val="24"/>
                <w:szCs w:val="24"/>
              </w:rPr>
            </w:pPr>
            <w:r w:rsidRPr="003641F3">
              <w:rPr>
                <w:bCs/>
                <w:i/>
                <w:spacing w:val="-4"/>
                <w:sz w:val="24"/>
                <w:szCs w:val="24"/>
              </w:rPr>
              <w:t>Choix 2 : si l’accord-cadre est reconductible</w:t>
            </w:r>
          </w:p>
          <w:p w14:paraId="0473DBAE" w14:textId="77777777" w:rsidR="006E54B3" w:rsidRPr="003641F3" w:rsidRDefault="006E54B3" w:rsidP="003D6811">
            <w:pPr>
              <w:ind w:left="165" w:right="2802"/>
              <w:jc w:val="center"/>
              <w:rPr>
                <w:bCs/>
                <w:i/>
                <w:spacing w:val="-4"/>
                <w:sz w:val="24"/>
                <w:szCs w:val="24"/>
              </w:rPr>
            </w:pPr>
          </w:p>
          <w:p w14:paraId="6BBF6831" w14:textId="77777777" w:rsidR="006E54B3" w:rsidRPr="003641F3" w:rsidRDefault="006E54B3" w:rsidP="003D6811">
            <w:pPr>
              <w:spacing w:before="28"/>
              <w:ind w:left="170" w:right="170"/>
              <w:rPr>
                <w:i/>
                <w:color w:val="231F20"/>
                <w:spacing w:val="-4"/>
                <w:sz w:val="24"/>
                <w:szCs w:val="24"/>
              </w:rPr>
            </w:pPr>
            <w:r w:rsidRPr="003641F3">
              <w:rPr>
                <w:color w:val="231F20"/>
                <w:spacing w:val="-4"/>
                <w:sz w:val="24"/>
                <w:szCs w:val="24"/>
              </w:rPr>
              <w:t xml:space="preserve">L’accord-cadre est reconductible </w:t>
            </w:r>
            <w:r w:rsidRPr="003641F3">
              <w:rPr>
                <w:i/>
                <w:color w:val="231F20"/>
                <w:spacing w:val="-4"/>
                <w:sz w:val="24"/>
                <w:szCs w:val="24"/>
              </w:rPr>
              <w:t>[indiquer le nombre]</w:t>
            </w:r>
            <w:r w:rsidRPr="003641F3">
              <w:rPr>
                <w:color w:val="231F20"/>
                <w:spacing w:val="-4"/>
                <w:sz w:val="24"/>
                <w:szCs w:val="24"/>
              </w:rPr>
              <w:t xml:space="preserve"> fois sans que sa durée totale ne puisse excéder </w:t>
            </w:r>
            <w:r w:rsidRPr="003641F3">
              <w:rPr>
                <w:i/>
                <w:color w:val="231F20"/>
                <w:spacing w:val="-4"/>
                <w:sz w:val="24"/>
                <w:szCs w:val="24"/>
              </w:rPr>
              <w:t>[indiquer le nombre (maximum 3)]</w:t>
            </w:r>
            <w:r w:rsidRPr="003641F3">
              <w:rPr>
                <w:color w:val="231F20"/>
                <w:spacing w:val="-4"/>
                <w:sz w:val="24"/>
                <w:szCs w:val="24"/>
              </w:rPr>
              <w:t xml:space="preserve"> ans.</w:t>
            </w:r>
            <w:r w:rsidRPr="003641F3">
              <w:rPr>
                <w:i/>
                <w:color w:val="231F20"/>
                <w:spacing w:val="-4"/>
                <w:sz w:val="24"/>
                <w:szCs w:val="24"/>
              </w:rPr>
              <w:t>]</w:t>
            </w:r>
          </w:p>
        </w:tc>
      </w:tr>
      <w:tr w:rsidR="006E54B3" w:rsidRPr="003641F3" w14:paraId="7E92CC94" w14:textId="77777777" w:rsidTr="003D6811">
        <w:tc>
          <w:tcPr>
            <w:tcW w:w="2547" w:type="dxa"/>
            <w:vMerge/>
          </w:tcPr>
          <w:p w14:paraId="7591EF21" w14:textId="77777777" w:rsidR="006E54B3" w:rsidRPr="003641F3" w:rsidRDefault="006E54B3" w:rsidP="003D6811">
            <w:pPr>
              <w:rPr>
                <w:b/>
                <w:sz w:val="24"/>
                <w:szCs w:val="24"/>
              </w:rPr>
            </w:pPr>
          </w:p>
        </w:tc>
        <w:tc>
          <w:tcPr>
            <w:tcW w:w="6509" w:type="dxa"/>
            <w:tcBorders>
              <w:top w:val="nil"/>
              <w:bottom w:val="nil"/>
            </w:tcBorders>
          </w:tcPr>
          <w:p w14:paraId="7A8FA9FD" w14:textId="77777777" w:rsidR="006E54B3" w:rsidRPr="003641F3" w:rsidRDefault="006E54B3" w:rsidP="003D6811">
            <w:pPr>
              <w:spacing w:before="28"/>
              <w:ind w:right="170"/>
              <w:rPr>
                <w:b/>
                <w:color w:val="231F20"/>
                <w:spacing w:val="-4"/>
                <w:sz w:val="24"/>
                <w:szCs w:val="24"/>
              </w:rPr>
            </w:pPr>
            <w:r w:rsidRPr="003641F3">
              <w:rPr>
                <w:b/>
                <w:color w:val="231F20"/>
                <w:spacing w:val="-4"/>
                <w:sz w:val="24"/>
                <w:szCs w:val="24"/>
              </w:rPr>
              <w:t>CG 11.3</w:t>
            </w:r>
          </w:p>
          <w:p w14:paraId="7479496A" w14:textId="77777777" w:rsidR="006E54B3" w:rsidRPr="003641F3" w:rsidRDefault="006E54B3" w:rsidP="003D6811">
            <w:pPr>
              <w:spacing w:before="28"/>
              <w:ind w:right="170"/>
              <w:rPr>
                <w:color w:val="231F20"/>
                <w:spacing w:val="-4"/>
                <w:sz w:val="24"/>
                <w:szCs w:val="24"/>
              </w:rPr>
            </w:pPr>
            <w:r w:rsidRPr="003641F3">
              <w:rPr>
                <w:i/>
                <w:color w:val="231F20"/>
                <w:spacing w:val="-4"/>
                <w:sz w:val="24"/>
                <w:szCs w:val="24"/>
              </w:rPr>
              <w:t>[Choisir l’une des options 1 ou 2 ci-dessous. Supprimer le texte correspondant à l’option non retenue].</w:t>
            </w:r>
          </w:p>
          <w:p w14:paraId="6C02671C" w14:textId="77777777" w:rsidR="006E54B3" w:rsidRPr="003641F3" w:rsidRDefault="006E54B3" w:rsidP="003D6811">
            <w:pPr>
              <w:ind w:left="164" w:right="170"/>
              <w:jc w:val="center"/>
              <w:rPr>
                <w:bCs/>
                <w:i/>
                <w:spacing w:val="-4"/>
                <w:sz w:val="24"/>
                <w:szCs w:val="24"/>
              </w:rPr>
            </w:pPr>
          </w:p>
          <w:p w14:paraId="333A83E6" w14:textId="77777777" w:rsidR="006E54B3" w:rsidRPr="003641F3" w:rsidRDefault="006E54B3" w:rsidP="003D6811">
            <w:pPr>
              <w:ind w:left="164" w:right="170"/>
              <w:jc w:val="center"/>
              <w:rPr>
                <w:bCs/>
                <w:i/>
                <w:spacing w:val="-4"/>
                <w:sz w:val="24"/>
                <w:szCs w:val="24"/>
              </w:rPr>
            </w:pPr>
            <w:r w:rsidRPr="003641F3">
              <w:rPr>
                <w:bCs/>
                <w:i/>
                <w:spacing w:val="-4"/>
                <w:sz w:val="24"/>
                <w:szCs w:val="24"/>
              </w:rPr>
              <w:t xml:space="preserve">Choix 1 : la durée des marchés subséquents est fixée dans l’accord-cadre </w:t>
            </w:r>
          </w:p>
          <w:p w14:paraId="66E2E997" w14:textId="77777777" w:rsidR="006E54B3" w:rsidRPr="003641F3" w:rsidRDefault="006E54B3" w:rsidP="003D6811">
            <w:pPr>
              <w:spacing w:before="28"/>
              <w:ind w:left="170" w:right="170"/>
              <w:rPr>
                <w:color w:val="231F20"/>
                <w:spacing w:val="-4"/>
                <w:sz w:val="24"/>
                <w:szCs w:val="24"/>
              </w:rPr>
            </w:pPr>
          </w:p>
          <w:p w14:paraId="2A283A4C"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La durée maximum des marchés passés sur la base de l’accord-cadre est de </w:t>
            </w:r>
            <w:r w:rsidRPr="003641F3">
              <w:rPr>
                <w:i/>
                <w:color w:val="231F20"/>
                <w:spacing w:val="-4"/>
                <w:sz w:val="24"/>
                <w:szCs w:val="24"/>
              </w:rPr>
              <w:t>[indiquer le nombre]</w:t>
            </w:r>
            <w:r w:rsidRPr="003641F3">
              <w:rPr>
                <w:color w:val="231F20"/>
                <w:spacing w:val="-4"/>
                <w:sz w:val="24"/>
                <w:szCs w:val="24"/>
              </w:rPr>
              <w:t xml:space="preserve"> mois à compter de leur notification.</w:t>
            </w:r>
          </w:p>
          <w:p w14:paraId="6451336C" w14:textId="77777777" w:rsidR="006E54B3" w:rsidRPr="003641F3" w:rsidRDefault="006E54B3" w:rsidP="003D6811">
            <w:pPr>
              <w:spacing w:before="28"/>
              <w:ind w:left="170" w:right="170"/>
              <w:rPr>
                <w:color w:val="231F20"/>
                <w:spacing w:val="-4"/>
                <w:sz w:val="24"/>
                <w:szCs w:val="24"/>
              </w:rPr>
            </w:pPr>
          </w:p>
          <w:p w14:paraId="1A2EB0D2" w14:textId="77777777" w:rsidR="006E54B3" w:rsidRPr="003641F3" w:rsidRDefault="006E54B3" w:rsidP="003D6811">
            <w:pPr>
              <w:ind w:left="164" w:right="170"/>
              <w:jc w:val="center"/>
              <w:rPr>
                <w:bCs/>
                <w:i/>
                <w:spacing w:val="-4"/>
                <w:sz w:val="24"/>
                <w:szCs w:val="24"/>
              </w:rPr>
            </w:pPr>
            <w:r w:rsidRPr="003641F3">
              <w:rPr>
                <w:bCs/>
                <w:i/>
                <w:spacing w:val="-4"/>
                <w:sz w:val="24"/>
                <w:szCs w:val="24"/>
              </w:rPr>
              <w:t xml:space="preserve">Choix 2 : la durée des marchés subséquents n’est pas fixée dans l’accord-cadre </w:t>
            </w:r>
          </w:p>
          <w:p w14:paraId="0C422210" w14:textId="77777777" w:rsidR="006E54B3" w:rsidRPr="003641F3" w:rsidRDefault="006E54B3" w:rsidP="003D6811">
            <w:pPr>
              <w:spacing w:before="28"/>
              <w:ind w:left="170" w:right="170"/>
              <w:rPr>
                <w:color w:val="231F20"/>
                <w:spacing w:val="-4"/>
                <w:sz w:val="24"/>
                <w:szCs w:val="24"/>
              </w:rPr>
            </w:pPr>
          </w:p>
          <w:p w14:paraId="60217503" w14:textId="07FABCF8"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La durée ferme sera fixée dans les </w:t>
            </w:r>
            <w:r w:rsidR="004262AC" w:rsidRPr="003641F3">
              <w:rPr>
                <w:color w:val="231F20"/>
                <w:spacing w:val="-4"/>
                <w:sz w:val="24"/>
                <w:szCs w:val="24"/>
              </w:rPr>
              <w:t>marchés conclus</w:t>
            </w:r>
            <w:r w:rsidRPr="003641F3">
              <w:rPr>
                <w:color w:val="231F20"/>
                <w:spacing w:val="-4"/>
                <w:sz w:val="24"/>
                <w:szCs w:val="24"/>
              </w:rPr>
              <w:t xml:space="preserve"> sur la base de l’accord-cadre</w:t>
            </w:r>
            <w:r w:rsidRPr="003641F3">
              <w:rPr>
                <w:i/>
                <w:color w:val="231F20"/>
                <w:spacing w:val="-4"/>
                <w:sz w:val="24"/>
                <w:szCs w:val="24"/>
              </w:rPr>
              <w:t>.]</w:t>
            </w:r>
          </w:p>
        </w:tc>
      </w:tr>
      <w:tr w:rsidR="006E54B3" w:rsidRPr="003641F3" w14:paraId="18054085" w14:textId="77777777" w:rsidTr="003D6811">
        <w:tc>
          <w:tcPr>
            <w:tcW w:w="2547" w:type="dxa"/>
            <w:vMerge/>
          </w:tcPr>
          <w:p w14:paraId="60BF3775" w14:textId="77777777" w:rsidR="006E54B3" w:rsidRPr="003641F3" w:rsidRDefault="006E54B3" w:rsidP="003D6811">
            <w:pPr>
              <w:rPr>
                <w:b/>
                <w:sz w:val="24"/>
                <w:szCs w:val="24"/>
              </w:rPr>
            </w:pPr>
          </w:p>
        </w:tc>
        <w:tc>
          <w:tcPr>
            <w:tcW w:w="6509" w:type="dxa"/>
            <w:tcBorders>
              <w:top w:val="nil"/>
            </w:tcBorders>
          </w:tcPr>
          <w:p w14:paraId="22BF80B6" w14:textId="77777777" w:rsidR="006E54B3" w:rsidRPr="003641F3" w:rsidRDefault="006E54B3" w:rsidP="003D6811">
            <w:pPr>
              <w:spacing w:before="28"/>
              <w:ind w:right="170"/>
              <w:rPr>
                <w:b/>
                <w:color w:val="231F20"/>
                <w:spacing w:val="-4"/>
                <w:sz w:val="24"/>
                <w:szCs w:val="24"/>
              </w:rPr>
            </w:pPr>
            <w:r w:rsidRPr="003641F3">
              <w:rPr>
                <w:b/>
                <w:color w:val="231F20"/>
                <w:spacing w:val="-4"/>
                <w:sz w:val="24"/>
                <w:szCs w:val="24"/>
              </w:rPr>
              <w:t>CG 11.4</w:t>
            </w:r>
          </w:p>
          <w:p w14:paraId="27B98D9A" w14:textId="77777777" w:rsidR="006E54B3" w:rsidRPr="003641F3" w:rsidRDefault="006E54B3" w:rsidP="003D6811">
            <w:pPr>
              <w:spacing w:line="190" w:lineRule="exact"/>
              <w:ind w:left="187" w:right="344" w:firstLine="198"/>
              <w:rPr>
                <w:i/>
                <w:color w:val="231F20"/>
                <w:spacing w:val="-4"/>
                <w:sz w:val="24"/>
                <w:szCs w:val="24"/>
              </w:rPr>
            </w:pPr>
          </w:p>
          <w:p w14:paraId="147A0B5D" w14:textId="77777777" w:rsidR="006E54B3" w:rsidRPr="003641F3" w:rsidRDefault="006E54B3" w:rsidP="003D6811">
            <w:pPr>
              <w:spacing w:line="190" w:lineRule="exact"/>
              <w:ind w:left="187" w:right="344" w:firstLine="198"/>
              <w:rPr>
                <w:b/>
                <w:bCs/>
                <w:spacing w:val="-4"/>
                <w:sz w:val="24"/>
                <w:szCs w:val="24"/>
              </w:rPr>
            </w:pPr>
            <w:r w:rsidRPr="003641F3">
              <w:rPr>
                <w:i/>
                <w:color w:val="231F20"/>
                <w:spacing w:val="-4"/>
                <w:sz w:val="24"/>
                <w:szCs w:val="24"/>
              </w:rPr>
              <w:lastRenderedPageBreak/>
              <w:t>[Choisir l’une des options 1 ou 2 ci-dessous. Supprimer le texte correspondant à l’option non retenue].</w:t>
            </w:r>
          </w:p>
          <w:p w14:paraId="2912AE07" w14:textId="77777777" w:rsidR="006E54B3" w:rsidRPr="003641F3" w:rsidRDefault="006E54B3" w:rsidP="003D6811">
            <w:pPr>
              <w:spacing w:line="190" w:lineRule="exact"/>
              <w:ind w:left="187" w:right="344" w:firstLine="198"/>
              <w:rPr>
                <w:sz w:val="24"/>
                <w:szCs w:val="24"/>
              </w:rPr>
            </w:pPr>
          </w:p>
          <w:p w14:paraId="4CAB01B5" w14:textId="30E5CF81" w:rsidR="006E54B3" w:rsidRPr="003641F3" w:rsidRDefault="006E54B3" w:rsidP="003D6811">
            <w:pPr>
              <w:ind w:left="164" w:right="170"/>
              <w:jc w:val="center"/>
              <w:rPr>
                <w:bCs/>
                <w:i/>
                <w:spacing w:val="-4"/>
                <w:sz w:val="24"/>
                <w:szCs w:val="24"/>
              </w:rPr>
            </w:pPr>
            <w:r w:rsidRPr="003641F3">
              <w:rPr>
                <w:bCs/>
                <w:i/>
                <w:spacing w:val="-4"/>
                <w:sz w:val="24"/>
                <w:szCs w:val="24"/>
              </w:rPr>
              <w:t xml:space="preserve">Choix 1 : les pénalités de </w:t>
            </w:r>
            <w:r w:rsidR="004262AC" w:rsidRPr="003641F3">
              <w:rPr>
                <w:bCs/>
                <w:i/>
                <w:spacing w:val="-4"/>
                <w:sz w:val="24"/>
                <w:szCs w:val="24"/>
              </w:rPr>
              <w:t>retard sont</w:t>
            </w:r>
            <w:r w:rsidRPr="003641F3">
              <w:rPr>
                <w:bCs/>
                <w:i/>
                <w:spacing w:val="-4"/>
                <w:sz w:val="24"/>
                <w:szCs w:val="24"/>
              </w:rPr>
              <w:t xml:space="preserve"> </w:t>
            </w:r>
            <w:r w:rsidR="00A71EBC" w:rsidRPr="003641F3">
              <w:rPr>
                <w:bCs/>
                <w:i/>
                <w:spacing w:val="-4"/>
                <w:sz w:val="24"/>
                <w:szCs w:val="24"/>
              </w:rPr>
              <w:t xml:space="preserve">fixées </w:t>
            </w:r>
            <w:r w:rsidR="002E1C35" w:rsidRPr="003641F3">
              <w:rPr>
                <w:bCs/>
                <w:i/>
                <w:spacing w:val="-4"/>
                <w:sz w:val="24"/>
                <w:szCs w:val="24"/>
              </w:rPr>
              <w:t>dans l’accord</w:t>
            </w:r>
            <w:r w:rsidRPr="003641F3">
              <w:rPr>
                <w:bCs/>
                <w:i/>
                <w:spacing w:val="-4"/>
                <w:sz w:val="24"/>
                <w:szCs w:val="24"/>
              </w:rPr>
              <w:t>-cadre  (recommandé)</w:t>
            </w:r>
          </w:p>
          <w:p w14:paraId="576D5B50" w14:textId="77777777" w:rsidR="006E54B3" w:rsidRPr="003641F3" w:rsidRDefault="006E54B3" w:rsidP="003D6811">
            <w:pPr>
              <w:spacing w:before="28"/>
              <w:ind w:left="170" w:right="170"/>
              <w:rPr>
                <w:b/>
                <w:bCs/>
                <w:i/>
                <w:color w:val="ED1C24"/>
                <w:spacing w:val="-4"/>
                <w:sz w:val="24"/>
                <w:szCs w:val="24"/>
              </w:rPr>
            </w:pPr>
          </w:p>
          <w:p w14:paraId="1954EEBF"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Il sera appliqué sans mise en demeure préalable, des pénalités en cas de retard dans l’exécution des marchés passés sur le fondement du présent accord.</w:t>
            </w:r>
          </w:p>
          <w:p w14:paraId="6A57D154"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Elles sont calculées sur la base de la formule suivante :</w:t>
            </w:r>
          </w:p>
          <w:p w14:paraId="46066958" w14:textId="77777777" w:rsidR="006E54B3" w:rsidRPr="003641F3" w:rsidRDefault="006E54B3" w:rsidP="003D6811">
            <w:pPr>
              <w:spacing w:before="28"/>
              <w:ind w:right="170"/>
              <w:rPr>
                <w:color w:val="231F20"/>
                <w:spacing w:val="-4"/>
                <w:sz w:val="24"/>
                <w:szCs w:val="24"/>
              </w:rPr>
            </w:pPr>
          </w:p>
          <w:p w14:paraId="7F042909" w14:textId="760ED5B8" w:rsidR="006E54B3" w:rsidRPr="003641F3" w:rsidRDefault="006E54B3" w:rsidP="003D6811">
            <w:pPr>
              <w:spacing w:before="28"/>
              <w:ind w:right="170"/>
              <w:rPr>
                <w:color w:val="231F20"/>
                <w:spacing w:val="-4"/>
                <w:sz w:val="24"/>
                <w:szCs w:val="24"/>
              </w:rPr>
            </w:pPr>
            <w:r w:rsidRPr="003641F3">
              <w:rPr>
                <w:color w:val="231F20"/>
                <w:spacing w:val="-4"/>
                <w:sz w:val="24"/>
                <w:szCs w:val="24"/>
              </w:rPr>
              <w:t>P = 1/</w:t>
            </w:r>
            <w:r w:rsidR="00B457E6">
              <w:rPr>
                <w:color w:val="231F20"/>
                <w:spacing w:val="-4"/>
                <w:sz w:val="24"/>
                <w:szCs w:val="24"/>
              </w:rPr>
              <w:t>1</w:t>
            </w:r>
            <w:r w:rsidRPr="003641F3">
              <w:rPr>
                <w:color w:val="231F20"/>
                <w:spacing w:val="-4"/>
                <w:sz w:val="24"/>
                <w:szCs w:val="24"/>
              </w:rPr>
              <w:t xml:space="preserve">000 x (N x M) </w:t>
            </w:r>
          </w:p>
          <w:p w14:paraId="5DA736D4" w14:textId="77777777" w:rsidR="006E54B3" w:rsidRPr="003641F3" w:rsidRDefault="006E54B3" w:rsidP="003D6811">
            <w:pPr>
              <w:spacing w:before="28"/>
              <w:ind w:right="170"/>
              <w:rPr>
                <w:color w:val="231F20"/>
                <w:spacing w:val="-4"/>
                <w:sz w:val="24"/>
                <w:szCs w:val="24"/>
              </w:rPr>
            </w:pPr>
          </w:p>
          <w:p w14:paraId="72EF46E4" w14:textId="77777777" w:rsidR="006E54B3" w:rsidRPr="003641F3" w:rsidRDefault="006E54B3" w:rsidP="003D6811">
            <w:pPr>
              <w:spacing w:before="120" w:after="120"/>
              <w:ind w:right="170"/>
              <w:rPr>
                <w:bCs/>
                <w:spacing w:val="-4"/>
                <w:sz w:val="24"/>
                <w:szCs w:val="24"/>
              </w:rPr>
            </w:pPr>
            <w:r w:rsidRPr="003641F3">
              <w:rPr>
                <w:bCs/>
                <w:spacing w:val="-4"/>
                <w:sz w:val="24"/>
                <w:szCs w:val="24"/>
              </w:rPr>
              <w:t>N étant le nombre de jours de retard.</w:t>
            </w:r>
          </w:p>
          <w:p w14:paraId="607F9DE6" w14:textId="77777777" w:rsidR="006E54B3" w:rsidRPr="003641F3" w:rsidRDefault="006E54B3" w:rsidP="003D6811">
            <w:pPr>
              <w:spacing w:before="120" w:after="120"/>
              <w:ind w:right="170"/>
              <w:rPr>
                <w:bCs/>
                <w:spacing w:val="-4"/>
                <w:sz w:val="24"/>
                <w:szCs w:val="24"/>
              </w:rPr>
            </w:pPr>
            <w:r w:rsidRPr="003641F3">
              <w:rPr>
                <w:bCs/>
                <w:spacing w:val="-4"/>
                <w:sz w:val="24"/>
                <w:szCs w:val="24"/>
              </w:rPr>
              <w:t>M étant le montant du marché subséquent concerné.</w:t>
            </w:r>
          </w:p>
          <w:p w14:paraId="1AD9712D" w14:textId="77777777" w:rsidR="006E54B3" w:rsidRPr="003641F3" w:rsidRDefault="006E54B3" w:rsidP="003D6811">
            <w:pPr>
              <w:spacing w:before="120" w:after="120"/>
              <w:ind w:right="170"/>
              <w:rPr>
                <w:bCs/>
                <w:spacing w:val="-4"/>
                <w:sz w:val="24"/>
                <w:szCs w:val="24"/>
              </w:rPr>
            </w:pPr>
            <w:r w:rsidRPr="003641F3">
              <w:rPr>
                <w:bCs/>
                <w:spacing w:val="-4"/>
                <w:sz w:val="24"/>
                <w:szCs w:val="24"/>
              </w:rPr>
              <w:t>P représentant le montant des pénalités de retard.</w:t>
            </w:r>
          </w:p>
          <w:p w14:paraId="22D77F0D" w14:textId="77777777" w:rsidR="006E54B3" w:rsidRPr="003641F3" w:rsidRDefault="006E54B3" w:rsidP="003D6811">
            <w:pPr>
              <w:spacing w:before="28"/>
              <w:ind w:right="170"/>
              <w:rPr>
                <w:color w:val="231F20"/>
                <w:spacing w:val="-4"/>
                <w:sz w:val="24"/>
                <w:szCs w:val="24"/>
              </w:rPr>
            </w:pPr>
          </w:p>
          <w:p w14:paraId="4031D5F0" w14:textId="77777777" w:rsidR="006E54B3" w:rsidRPr="003641F3" w:rsidRDefault="006E54B3" w:rsidP="003D6811">
            <w:pPr>
              <w:ind w:left="164" w:right="170"/>
              <w:jc w:val="center"/>
              <w:rPr>
                <w:bCs/>
                <w:i/>
                <w:spacing w:val="-4"/>
                <w:sz w:val="24"/>
                <w:szCs w:val="24"/>
              </w:rPr>
            </w:pPr>
            <w:r w:rsidRPr="003641F3">
              <w:rPr>
                <w:bCs/>
                <w:i/>
                <w:spacing w:val="-4"/>
                <w:sz w:val="24"/>
                <w:szCs w:val="24"/>
              </w:rPr>
              <w:t>Choix 2 les pénalités de retard sont fixées dans les marchés conclus sur le fondement de l’accord-cadre</w:t>
            </w:r>
          </w:p>
          <w:p w14:paraId="52E92537" w14:textId="77777777" w:rsidR="006E54B3" w:rsidRPr="003641F3" w:rsidRDefault="006E54B3" w:rsidP="003D6811">
            <w:pPr>
              <w:spacing w:before="28"/>
              <w:ind w:left="170" w:right="170"/>
              <w:rPr>
                <w:color w:val="231F20"/>
                <w:spacing w:val="-4"/>
                <w:sz w:val="24"/>
                <w:szCs w:val="24"/>
              </w:rPr>
            </w:pPr>
          </w:p>
          <w:p w14:paraId="55457E54" w14:textId="2490B2EB" w:rsidR="006E54B3" w:rsidRPr="003641F3" w:rsidRDefault="006E54B3" w:rsidP="003D6811">
            <w:pPr>
              <w:spacing w:before="28"/>
              <w:ind w:left="170" w:right="170"/>
              <w:rPr>
                <w:i/>
                <w:color w:val="231F20"/>
                <w:spacing w:val="-4"/>
                <w:sz w:val="24"/>
                <w:szCs w:val="24"/>
              </w:rPr>
            </w:pPr>
            <w:r w:rsidRPr="003641F3">
              <w:rPr>
                <w:color w:val="231F20"/>
                <w:spacing w:val="-4"/>
                <w:sz w:val="24"/>
                <w:szCs w:val="24"/>
              </w:rPr>
              <w:t xml:space="preserve">Les pénalités de retard </w:t>
            </w:r>
            <w:r w:rsidR="004262AC" w:rsidRPr="003641F3">
              <w:rPr>
                <w:color w:val="231F20"/>
                <w:spacing w:val="-4"/>
                <w:sz w:val="24"/>
                <w:szCs w:val="24"/>
              </w:rPr>
              <w:t>seront fixées</w:t>
            </w:r>
            <w:r w:rsidRPr="003641F3">
              <w:rPr>
                <w:color w:val="231F20"/>
                <w:spacing w:val="-4"/>
                <w:sz w:val="24"/>
                <w:szCs w:val="24"/>
              </w:rPr>
              <w:t xml:space="preserve"> dans les </w:t>
            </w:r>
            <w:r w:rsidR="004262AC" w:rsidRPr="003641F3">
              <w:rPr>
                <w:color w:val="231F20"/>
                <w:spacing w:val="-4"/>
                <w:sz w:val="24"/>
                <w:szCs w:val="24"/>
              </w:rPr>
              <w:t>marchés conclus</w:t>
            </w:r>
            <w:r w:rsidRPr="003641F3">
              <w:rPr>
                <w:color w:val="231F20"/>
                <w:spacing w:val="-4"/>
                <w:sz w:val="24"/>
                <w:szCs w:val="24"/>
              </w:rPr>
              <w:t xml:space="preserve"> sur le fondement de l’accord-cadre.</w:t>
            </w:r>
            <w:r w:rsidRPr="003641F3">
              <w:rPr>
                <w:i/>
                <w:color w:val="231F20"/>
                <w:spacing w:val="-4"/>
                <w:sz w:val="24"/>
                <w:szCs w:val="24"/>
              </w:rPr>
              <w:t>]</w:t>
            </w:r>
          </w:p>
          <w:p w14:paraId="660C4411" w14:textId="77777777" w:rsidR="006E54B3" w:rsidRPr="003641F3" w:rsidRDefault="006E54B3" w:rsidP="003D6811">
            <w:pPr>
              <w:spacing w:before="28"/>
              <w:ind w:left="170" w:right="170"/>
              <w:rPr>
                <w:i/>
                <w:color w:val="231F20"/>
                <w:spacing w:val="-4"/>
                <w:sz w:val="24"/>
                <w:szCs w:val="24"/>
              </w:rPr>
            </w:pPr>
          </w:p>
          <w:p w14:paraId="7F9C1B0F" w14:textId="338F898C" w:rsidR="006E54B3" w:rsidRPr="003641F3" w:rsidRDefault="006E54B3" w:rsidP="003D6811">
            <w:pPr>
              <w:spacing w:before="28"/>
              <w:ind w:left="170" w:right="170"/>
              <w:rPr>
                <w:i/>
                <w:color w:val="231F20"/>
                <w:spacing w:val="-4"/>
                <w:sz w:val="24"/>
                <w:szCs w:val="24"/>
              </w:rPr>
            </w:pPr>
            <w:r w:rsidRPr="003641F3">
              <w:rPr>
                <w:i/>
                <w:color w:val="231F20"/>
                <w:spacing w:val="-4"/>
                <w:sz w:val="24"/>
                <w:szCs w:val="24"/>
              </w:rPr>
              <w:t xml:space="preserve">[Si d’autres cas de </w:t>
            </w:r>
            <w:r w:rsidR="004262AC" w:rsidRPr="003641F3">
              <w:rPr>
                <w:i/>
                <w:color w:val="231F20"/>
                <w:spacing w:val="-4"/>
                <w:sz w:val="24"/>
                <w:szCs w:val="24"/>
              </w:rPr>
              <w:t>pénalités sont</w:t>
            </w:r>
            <w:r w:rsidRPr="003641F3">
              <w:rPr>
                <w:i/>
                <w:color w:val="231F20"/>
                <w:spacing w:val="-4"/>
                <w:sz w:val="24"/>
                <w:szCs w:val="24"/>
              </w:rPr>
              <w:t xml:space="preserve"> prévues, indiquer ici : « les autres pénalités suivantes sont prévues : indiquer les modalités d’application ; par exemple,</w:t>
            </w:r>
            <w:r w:rsidRPr="003641F3">
              <w:rPr>
                <w:bCs/>
                <w:i/>
                <w:spacing w:val="-4"/>
                <w:sz w:val="24"/>
                <w:szCs w:val="24"/>
              </w:rPr>
              <w:t xml:space="preserve"> des pénalités peuvent être appliquées sous forme de réfaction en cas d’exécution non conforme de certaines prestations sous réserve que les non-conformités ne compromettent pas la validité et la viabilité des prestations</w:t>
            </w:r>
            <w:r w:rsidRPr="003641F3">
              <w:rPr>
                <w:i/>
                <w:color w:val="231F20"/>
                <w:spacing w:val="-4"/>
                <w:sz w:val="24"/>
                <w:szCs w:val="24"/>
              </w:rPr>
              <w:t> ».</w:t>
            </w:r>
          </w:p>
          <w:p w14:paraId="22C71B51" w14:textId="77777777" w:rsidR="006E54B3" w:rsidRPr="003641F3" w:rsidRDefault="006E54B3" w:rsidP="003D6811">
            <w:pPr>
              <w:spacing w:before="28"/>
              <w:ind w:left="170" w:right="170"/>
              <w:rPr>
                <w:color w:val="231F20"/>
                <w:spacing w:val="-4"/>
                <w:sz w:val="24"/>
                <w:szCs w:val="24"/>
              </w:rPr>
            </w:pPr>
            <w:r w:rsidRPr="003641F3">
              <w:rPr>
                <w:i/>
                <w:color w:val="231F20"/>
                <w:spacing w:val="-4"/>
                <w:sz w:val="24"/>
                <w:szCs w:val="24"/>
              </w:rPr>
              <w:t>S’il n’est pas prévu d’autres pénalités, supprimer le texte entre crochets.]</w:t>
            </w:r>
          </w:p>
          <w:p w14:paraId="4B6FB87C" w14:textId="77777777" w:rsidR="006E54B3" w:rsidRPr="003641F3" w:rsidRDefault="006E54B3" w:rsidP="003D6811">
            <w:pPr>
              <w:spacing w:before="28"/>
              <w:ind w:right="170"/>
              <w:rPr>
                <w:color w:val="231F20"/>
                <w:spacing w:val="-4"/>
                <w:sz w:val="24"/>
                <w:szCs w:val="24"/>
              </w:rPr>
            </w:pPr>
          </w:p>
        </w:tc>
      </w:tr>
      <w:tr w:rsidR="006E54B3" w:rsidRPr="003641F3" w14:paraId="3EA100A8" w14:textId="77777777" w:rsidTr="003D6811">
        <w:tc>
          <w:tcPr>
            <w:tcW w:w="2547" w:type="dxa"/>
          </w:tcPr>
          <w:p w14:paraId="1C88EF22" w14:textId="77777777" w:rsidR="006E54B3" w:rsidRPr="003641F3" w:rsidRDefault="006E54B3" w:rsidP="003D6811">
            <w:pPr>
              <w:jc w:val="left"/>
              <w:rPr>
                <w:b/>
                <w:sz w:val="24"/>
                <w:szCs w:val="24"/>
              </w:rPr>
            </w:pPr>
            <w:r w:rsidRPr="003641F3">
              <w:rPr>
                <w:b/>
                <w:sz w:val="24"/>
                <w:szCs w:val="24"/>
              </w:rPr>
              <w:lastRenderedPageBreak/>
              <w:t>CG 12</w:t>
            </w:r>
          </w:p>
          <w:p w14:paraId="4C4AA366" w14:textId="77777777" w:rsidR="006E54B3" w:rsidRPr="003641F3" w:rsidRDefault="006E54B3" w:rsidP="003D6811">
            <w:pPr>
              <w:jc w:val="left"/>
              <w:rPr>
                <w:b/>
                <w:sz w:val="24"/>
                <w:szCs w:val="24"/>
              </w:rPr>
            </w:pPr>
            <w:r w:rsidRPr="003641F3">
              <w:rPr>
                <w:b/>
                <w:sz w:val="24"/>
                <w:szCs w:val="24"/>
              </w:rPr>
              <w:t>« Pénalités pour absence de réponse aux marchés subséquents »</w:t>
            </w:r>
          </w:p>
        </w:tc>
        <w:tc>
          <w:tcPr>
            <w:tcW w:w="6509" w:type="dxa"/>
          </w:tcPr>
          <w:p w14:paraId="666B54CC" w14:textId="0EC09F52" w:rsidR="006E54B3" w:rsidRPr="003641F3" w:rsidRDefault="006E54B3" w:rsidP="003D6811">
            <w:pPr>
              <w:rPr>
                <w:sz w:val="24"/>
                <w:szCs w:val="24"/>
              </w:rPr>
            </w:pPr>
            <w:r w:rsidRPr="003641F3">
              <w:rPr>
                <w:color w:val="231F20"/>
                <w:spacing w:val="-4"/>
                <w:sz w:val="24"/>
                <w:szCs w:val="24"/>
              </w:rPr>
              <w:t xml:space="preserve">Le montant de la pénalité forfaitaire est de </w:t>
            </w:r>
            <w:r w:rsidRPr="003641F3">
              <w:rPr>
                <w:i/>
                <w:color w:val="231F20"/>
                <w:spacing w:val="-4"/>
                <w:sz w:val="24"/>
                <w:szCs w:val="24"/>
              </w:rPr>
              <w:t xml:space="preserve">[indiquer le </w:t>
            </w:r>
            <w:r w:rsidR="004262AC" w:rsidRPr="003641F3">
              <w:rPr>
                <w:i/>
                <w:color w:val="231F20"/>
                <w:spacing w:val="-4"/>
                <w:sz w:val="24"/>
                <w:szCs w:val="24"/>
              </w:rPr>
              <w:t xml:space="preserve">montant] </w:t>
            </w:r>
            <w:r w:rsidR="0061287E">
              <w:rPr>
                <w:i/>
                <w:color w:val="231F20"/>
                <w:spacing w:val="-4"/>
                <w:sz w:val="24"/>
                <w:szCs w:val="24"/>
              </w:rPr>
              <w:t xml:space="preserve">(préciser la monnaie du pays de l’institution </w:t>
            </w:r>
            <w:r w:rsidR="00B457E6">
              <w:rPr>
                <w:i/>
                <w:color w:val="231F20"/>
                <w:spacing w:val="-4"/>
                <w:sz w:val="24"/>
                <w:szCs w:val="24"/>
              </w:rPr>
              <w:t>concernée</w:t>
            </w:r>
            <w:r w:rsidRPr="003641F3">
              <w:rPr>
                <w:color w:val="231F20"/>
                <w:spacing w:val="-4"/>
                <w:sz w:val="24"/>
                <w:szCs w:val="24"/>
              </w:rPr>
              <w:t>.</w:t>
            </w:r>
          </w:p>
        </w:tc>
      </w:tr>
      <w:tr w:rsidR="006E54B3" w:rsidRPr="003641F3" w14:paraId="28525AAE" w14:textId="77777777" w:rsidTr="003D6811">
        <w:tc>
          <w:tcPr>
            <w:tcW w:w="2547" w:type="dxa"/>
          </w:tcPr>
          <w:p w14:paraId="41A3121C" w14:textId="77777777" w:rsidR="006E54B3" w:rsidRPr="003641F3" w:rsidRDefault="006E54B3" w:rsidP="003D6811">
            <w:pPr>
              <w:jc w:val="left"/>
              <w:rPr>
                <w:b/>
                <w:sz w:val="24"/>
                <w:szCs w:val="24"/>
              </w:rPr>
            </w:pPr>
            <w:r w:rsidRPr="003641F3">
              <w:rPr>
                <w:b/>
                <w:sz w:val="24"/>
                <w:szCs w:val="24"/>
              </w:rPr>
              <w:t>CG 13</w:t>
            </w:r>
          </w:p>
          <w:p w14:paraId="27FA9749" w14:textId="77777777" w:rsidR="006E54B3" w:rsidRPr="003641F3" w:rsidRDefault="006E54B3" w:rsidP="003D6811">
            <w:pPr>
              <w:jc w:val="left"/>
              <w:rPr>
                <w:b/>
                <w:sz w:val="24"/>
                <w:szCs w:val="24"/>
              </w:rPr>
            </w:pPr>
            <w:r w:rsidRPr="003641F3">
              <w:rPr>
                <w:b/>
                <w:sz w:val="24"/>
                <w:szCs w:val="24"/>
              </w:rPr>
              <w:t>« Montant de l’Accord-cadre »</w:t>
            </w:r>
          </w:p>
        </w:tc>
        <w:tc>
          <w:tcPr>
            <w:tcW w:w="6509" w:type="dxa"/>
            <w:tcBorders>
              <w:bottom w:val="single" w:sz="4" w:space="0" w:color="auto"/>
            </w:tcBorders>
          </w:tcPr>
          <w:p w14:paraId="538AA090" w14:textId="77777777" w:rsidR="006E54B3" w:rsidRPr="003641F3" w:rsidRDefault="006E54B3" w:rsidP="003D6811">
            <w:pPr>
              <w:spacing w:before="28"/>
              <w:ind w:left="170" w:right="170"/>
              <w:rPr>
                <w:color w:val="231F20"/>
                <w:spacing w:val="-4"/>
                <w:sz w:val="24"/>
                <w:szCs w:val="24"/>
              </w:rPr>
            </w:pPr>
            <w:r w:rsidRPr="003641F3">
              <w:rPr>
                <w:i/>
                <w:color w:val="231F20"/>
                <w:spacing w:val="-4"/>
                <w:sz w:val="24"/>
                <w:szCs w:val="24"/>
              </w:rPr>
              <w:t>[Choisir l’une des options 1 à 3 ci-dessous. Supprimer les textes correspondant aux options non retenues.</w:t>
            </w:r>
          </w:p>
          <w:p w14:paraId="083E9460" w14:textId="77777777" w:rsidR="006E54B3" w:rsidRPr="003641F3" w:rsidRDefault="006E54B3" w:rsidP="003D6811">
            <w:pPr>
              <w:ind w:left="164" w:right="170"/>
              <w:rPr>
                <w:bCs/>
                <w:i/>
                <w:spacing w:val="-4"/>
                <w:sz w:val="24"/>
                <w:szCs w:val="24"/>
              </w:rPr>
            </w:pPr>
          </w:p>
          <w:p w14:paraId="63CED51B" w14:textId="77777777" w:rsidR="006E54B3" w:rsidRPr="003641F3" w:rsidRDefault="006E54B3" w:rsidP="003D6811">
            <w:pPr>
              <w:ind w:left="164" w:right="170"/>
              <w:rPr>
                <w:bCs/>
                <w:i/>
                <w:spacing w:val="-4"/>
                <w:sz w:val="24"/>
                <w:szCs w:val="24"/>
              </w:rPr>
            </w:pPr>
            <w:r w:rsidRPr="003641F3">
              <w:rPr>
                <w:bCs/>
                <w:i/>
                <w:spacing w:val="-4"/>
                <w:sz w:val="24"/>
                <w:szCs w:val="24"/>
              </w:rPr>
              <w:t>Choix 1 : accord-cadre sans montant minimum et maximum</w:t>
            </w:r>
          </w:p>
          <w:p w14:paraId="10D2496C" w14:textId="77777777" w:rsidR="006E54B3" w:rsidRPr="003641F3" w:rsidRDefault="006E54B3" w:rsidP="003D6811">
            <w:pPr>
              <w:ind w:left="164" w:right="170"/>
              <w:jc w:val="center"/>
              <w:rPr>
                <w:bCs/>
                <w:i/>
                <w:spacing w:val="-4"/>
                <w:sz w:val="24"/>
                <w:szCs w:val="24"/>
              </w:rPr>
            </w:pPr>
            <w:r w:rsidRPr="003641F3">
              <w:rPr>
                <w:bCs/>
                <w:i/>
                <w:spacing w:val="-4"/>
                <w:sz w:val="24"/>
                <w:szCs w:val="24"/>
              </w:rPr>
              <w:t xml:space="preserve"> </w:t>
            </w:r>
          </w:p>
          <w:p w14:paraId="6E577B30"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L’accord-cadre est conclu sans minimum ni maximum.</w:t>
            </w:r>
          </w:p>
          <w:p w14:paraId="2D1DE12A" w14:textId="77777777" w:rsidR="006E54B3" w:rsidRPr="003641F3" w:rsidRDefault="006E54B3" w:rsidP="003D6811">
            <w:pPr>
              <w:spacing w:before="28"/>
              <w:ind w:left="170" w:right="170"/>
              <w:rPr>
                <w:color w:val="231F20"/>
                <w:spacing w:val="-4"/>
                <w:sz w:val="24"/>
                <w:szCs w:val="24"/>
              </w:rPr>
            </w:pPr>
          </w:p>
          <w:p w14:paraId="6E53E47E" w14:textId="77777777" w:rsidR="006E54B3" w:rsidRPr="003641F3" w:rsidRDefault="006E54B3" w:rsidP="003D6811">
            <w:pPr>
              <w:spacing w:before="8" w:line="100" w:lineRule="exact"/>
              <w:rPr>
                <w:sz w:val="24"/>
                <w:szCs w:val="24"/>
              </w:rPr>
            </w:pPr>
          </w:p>
          <w:p w14:paraId="2371A69E" w14:textId="77777777" w:rsidR="006E54B3" w:rsidRPr="003641F3" w:rsidRDefault="006E54B3" w:rsidP="003D6811">
            <w:pPr>
              <w:ind w:left="164" w:right="170"/>
              <w:jc w:val="center"/>
              <w:rPr>
                <w:bCs/>
                <w:i/>
                <w:spacing w:val="-4"/>
                <w:sz w:val="24"/>
                <w:szCs w:val="24"/>
              </w:rPr>
            </w:pPr>
            <w:r w:rsidRPr="003641F3">
              <w:rPr>
                <w:bCs/>
                <w:i/>
                <w:spacing w:val="-4"/>
                <w:sz w:val="24"/>
                <w:szCs w:val="24"/>
              </w:rPr>
              <w:t>Choix 2 : accord-cadre avec un minimum et maximum en valeur</w:t>
            </w:r>
          </w:p>
          <w:p w14:paraId="5A11C427" w14:textId="77777777" w:rsidR="006E54B3" w:rsidRPr="003641F3" w:rsidRDefault="006E54B3" w:rsidP="003D6811">
            <w:pPr>
              <w:ind w:left="164" w:right="170"/>
              <w:jc w:val="center"/>
              <w:rPr>
                <w:bCs/>
                <w:i/>
                <w:spacing w:val="-4"/>
                <w:sz w:val="24"/>
                <w:szCs w:val="24"/>
              </w:rPr>
            </w:pPr>
          </w:p>
          <w:p w14:paraId="769EF451" w14:textId="61F7AD82" w:rsidR="006E54B3" w:rsidRPr="003641F3" w:rsidRDefault="006E54B3" w:rsidP="003D6811">
            <w:pPr>
              <w:spacing w:before="28"/>
              <w:ind w:left="170" w:right="170"/>
              <w:rPr>
                <w:color w:val="231F20"/>
                <w:spacing w:val="-4"/>
                <w:sz w:val="24"/>
                <w:szCs w:val="24"/>
              </w:rPr>
            </w:pPr>
            <w:r w:rsidRPr="003641F3">
              <w:rPr>
                <w:color w:val="231F20"/>
                <w:spacing w:val="-4"/>
                <w:sz w:val="24"/>
                <w:szCs w:val="24"/>
              </w:rPr>
              <w:lastRenderedPageBreak/>
              <w:t xml:space="preserve">Montant minimum de l’accord-cadre : </w:t>
            </w:r>
            <w:r w:rsidRPr="003641F3">
              <w:rPr>
                <w:i/>
                <w:color w:val="231F20"/>
                <w:spacing w:val="-4"/>
                <w:sz w:val="24"/>
                <w:szCs w:val="24"/>
              </w:rPr>
              <w:t>[indiquer le montant</w:t>
            </w:r>
            <w:r w:rsidRPr="003641F3">
              <w:rPr>
                <w:color w:val="231F20"/>
                <w:spacing w:val="-4"/>
                <w:sz w:val="24"/>
                <w:szCs w:val="24"/>
              </w:rPr>
              <w:t xml:space="preserve"> </w:t>
            </w:r>
            <w:r w:rsidR="001F2A43">
              <w:rPr>
                <w:color w:val="231F20"/>
                <w:spacing w:val="-4"/>
                <w:sz w:val="24"/>
                <w:szCs w:val="24"/>
              </w:rPr>
              <w:t>XXX</w:t>
            </w:r>
            <w:r w:rsidRPr="003641F3">
              <w:rPr>
                <w:color w:val="231F20"/>
                <w:spacing w:val="-4"/>
                <w:sz w:val="24"/>
                <w:szCs w:val="24"/>
              </w:rPr>
              <w:t xml:space="preserve"> HT, </w:t>
            </w:r>
          </w:p>
          <w:p w14:paraId="4B0FB3B2" w14:textId="652E71D8" w:rsidR="006E54B3" w:rsidRPr="003641F3" w:rsidRDefault="00ED139A" w:rsidP="003D6811">
            <w:pPr>
              <w:spacing w:before="28"/>
              <w:ind w:left="170" w:right="170"/>
              <w:rPr>
                <w:color w:val="231F20"/>
                <w:spacing w:val="-4"/>
                <w:sz w:val="24"/>
                <w:szCs w:val="24"/>
              </w:rPr>
            </w:pPr>
            <w:r w:rsidRPr="003641F3">
              <w:rPr>
                <w:color w:val="231F20"/>
                <w:spacing w:val="-4"/>
                <w:sz w:val="24"/>
                <w:szCs w:val="24"/>
              </w:rPr>
              <w:t xml:space="preserve">Montant </w:t>
            </w:r>
            <w:r w:rsidR="002E1C35" w:rsidRPr="003641F3">
              <w:rPr>
                <w:color w:val="231F20"/>
                <w:spacing w:val="-4"/>
                <w:sz w:val="24"/>
                <w:szCs w:val="24"/>
              </w:rPr>
              <w:t>maximum XXX</w:t>
            </w:r>
            <w:r w:rsidR="006E54B3" w:rsidRPr="003641F3">
              <w:rPr>
                <w:color w:val="231F20"/>
                <w:spacing w:val="-4"/>
                <w:sz w:val="24"/>
                <w:szCs w:val="24"/>
              </w:rPr>
              <w:t xml:space="preserve"> de l’accord-cadre : </w:t>
            </w:r>
            <w:r w:rsidR="006E54B3" w:rsidRPr="003641F3">
              <w:rPr>
                <w:i/>
                <w:color w:val="231F20"/>
                <w:spacing w:val="-4"/>
                <w:sz w:val="24"/>
                <w:szCs w:val="24"/>
              </w:rPr>
              <w:t>[indiquer le montant</w:t>
            </w:r>
            <w:r w:rsidR="006E54B3" w:rsidRPr="003641F3">
              <w:rPr>
                <w:color w:val="231F20"/>
                <w:spacing w:val="-4"/>
                <w:sz w:val="24"/>
                <w:szCs w:val="24"/>
              </w:rPr>
              <w:t xml:space="preserve"> </w:t>
            </w:r>
            <w:r w:rsidR="001F2A43">
              <w:rPr>
                <w:color w:val="231F20"/>
                <w:spacing w:val="-4"/>
                <w:sz w:val="24"/>
                <w:szCs w:val="24"/>
              </w:rPr>
              <w:t xml:space="preserve">XXXX </w:t>
            </w:r>
            <w:r w:rsidR="006E54B3" w:rsidRPr="003641F3">
              <w:rPr>
                <w:color w:val="231F20"/>
                <w:spacing w:val="-4"/>
                <w:sz w:val="24"/>
                <w:szCs w:val="24"/>
              </w:rPr>
              <w:t xml:space="preserve"> HT</w:t>
            </w:r>
            <w:r w:rsidR="001F2A43">
              <w:rPr>
                <w:color w:val="231F20"/>
                <w:spacing w:val="-4"/>
                <w:sz w:val="24"/>
                <w:szCs w:val="24"/>
              </w:rPr>
              <w:t>.</w:t>
            </w:r>
          </w:p>
          <w:p w14:paraId="346D9FA3" w14:textId="77777777" w:rsidR="006E54B3" w:rsidRPr="003641F3" w:rsidRDefault="006E54B3" w:rsidP="003D6811">
            <w:pPr>
              <w:spacing w:before="3" w:line="110" w:lineRule="exact"/>
              <w:rPr>
                <w:sz w:val="24"/>
                <w:szCs w:val="24"/>
              </w:rPr>
            </w:pPr>
          </w:p>
          <w:p w14:paraId="6C92003C" w14:textId="77777777" w:rsidR="006E54B3" w:rsidRPr="003641F3" w:rsidRDefault="006E54B3" w:rsidP="003D6811">
            <w:pPr>
              <w:ind w:left="164" w:right="170"/>
              <w:jc w:val="center"/>
              <w:rPr>
                <w:bCs/>
                <w:i/>
                <w:spacing w:val="-4"/>
                <w:sz w:val="24"/>
                <w:szCs w:val="24"/>
              </w:rPr>
            </w:pPr>
            <w:r w:rsidRPr="003641F3">
              <w:rPr>
                <w:bCs/>
                <w:i/>
                <w:spacing w:val="-4"/>
                <w:sz w:val="24"/>
                <w:szCs w:val="24"/>
              </w:rPr>
              <w:t>Choix 3 : accord-cadre avec un minimum et maximum en quantité</w:t>
            </w:r>
          </w:p>
          <w:p w14:paraId="381FFDB3" w14:textId="77777777" w:rsidR="006E54B3" w:rsidRPr="003641F3" w:rsidRDefault="006E54B3" w:rsidP="003D6811">
            <w:pPr>
              <w:ind w:left="164" w:right="170"/>
              <w:jc w:val="center"/>
              <w:rPr>
                <w:bCs/>
                <w:i/>
                <w:spacing w:val="-4"/>
                <w:sz w:val="24"/>
                <w:szCs w:val="24"/>
              </w:rPr>
            </w:pPr>
            <w:r w:rsidRPr="003641F3">
              <w:rPr>
                <w:bCs/>
                <w:i/>
                <w:spacing w:val="-4"/>
                <w:sz w:val="24"/>
                <w:szCs w:val="24"/>
              </w:rPr>
              <w:t xml:space="preserve"> </w:t>
            </w:r>
          </w:p>
          <w:p w14:paraId="3E549844"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Quantité minimum de l’accord-cadre : </w:t>
            </w:r>
            <w:r w:rsidRPr="003641F3">
              <w:rPr>
                <w:i/>
                <w:color w:val="231F20"/>
                <w:spacing w:val="-4"/>
                <w:sz w:val="24"/>
                <w:szCs w:val="24"/>
              </w:rPr>
              <w:t xml:space="preserve">[indiquer la quantité]  </w:t>
            </w:r>
          </w:p>
          <w:p w14:paraId="4E62332E" w14:textId="77777777" w:rsidR="006E54B3" w:rsidRPr="003641F3" w:rsidRDefault="006E54B3" w:rsidP="003D6811">
            <w:pPr>
              <w:rPr>
                <w:sz w:val="24"/>
                <w:szCs w:val="24"/>
              </w:rPr>
            </w:pPr>
            <w:r w:rsidRPr="003641F3">
              <w:rPr>
                <w:color w:val="231F20"/>
                <w:spacing w:val="-4"/>
                <w:sz w:val="24"/>
                <w:szCs w:val="24"/>
              </w:rPr>
              <w:t xml:space="preserve">Quantité maximum de l’accord-cadre : </w:t>
            </w:r>
            <w:r w:rsidRPr="003641F3">
              <w:rPr>
                <w:i/>
                <w:color w:val="231F20"/>
                <w:spacing w:val="-4"/>
                <w:sz w:val="24"/>
                <w:szCs w:val="24"/>
              </w:rPr>
              <w:t>[indiquer la quantité]</w:t>
            </w:r>
          </w:p>
        </w:tc>
      </w:tr>
      <w:tr w:rsidR="006E54B3" w:rsidRPr="003641F3" w14:paraId="6E9220ED" w14:textId="77777777" w:rsidTr="003D6811">
        <w:tc>
          <w:tcPr>
            <w:tcW w:w="2547" w:type="dxa"/>
            <w:vMerge w:val="restart"/>
          </w:tcPr>
          <w:p w14:paraId="7A6D9F6C" w14:textId="77777777" w:rsidR="006E54B3" w:rsidRPr="003641F3" w:rsidRDefault="006E54B3" w:rsidP="003D6811">
            <w:pPr>
              <w:rPr>
                <w:b/>
                <w:sz w:val="24"/>
                <w:szCs w:val="24"/>
              </w:rPr>
            </w:pPr>
            <w:r w:rsidRPr="003641F3">
              <w:rPr>
                <w:b/>
                <w:sz w:val="24"/>
                <w:szCs w:val="24"/>
              </w:rPr>
              <w:lastRenderedPageBreak/>
              <w:t>CG 14</w:t>
            </w:r>
          </w:p>
          <w:p w14:paraId="5A89E6BF" w14:textId="77777777" w:rsidR="006E54B3" w:rsidRPr="003641F3" w:rsidRDefault="006E54B3" w:rsidP="003D6811">
            <w:pPr>
              <w:jc w:val="left"/>
              <w:rPr>
                <w:b/>
                <w:sz w:val="24"/>
                <w:szCs w:val="24"/>
              </w:rPr>
            </w:pPr>
            <w:r w:rsidRPr="003641F3">
              <w:rPr>
                <w:b/>
                <w:sz w:val="24"/>
                <w:szCs w:val="24"/>
              </w:rPr>
              <w:t>« Définition, contenu et variation des prix dans les marchés subséquents »</w:t>
            </w:r>
          </w:p>
        </w:tc>
        <w:tc>
          <w:tcPr>
            <w:tcW w:w="6509" w:type="dxa"/>
            <w:tcBorders>
              <w:bottom w:val="nil"/>
            </w:tcBorders>
          </w:tcPr>
          <w:p w14:paraId="7766189B" w14:textId="77777777" w:rsidR="006E54B3" w:rsidRPr="003641F3" w:rsidRDefault="006E54B3" w:rsidP="003D6811">
            <w:pPr>
              <w:rPr>
                <w:b/>
                <w:sz w:val="24"/>
                <w:szCs w:val="24"/>
              </w:rPr>
            </w:pPr>
            <w:r w:rsidRPr="003641F3">
              <w:rPr>
                <w:b/>
                <w:sz w:val="24"/>
                <w:szCs w:val="24"/>
              </w:rPr>
              <w:t>CG 14.1.1</w:t>
            </w:r>
          </w:p>
          <w:p w14:paraId="22CAEFBE" w14:textId="77777777" w:rsidR="006E54B3" w:rsidRPr="003641F3" w:rsidRDefault="006E54B3" w:rsidP="003D6811">
            <w:pPr>
              <w:spacing w:before="28"/>
              <w:ind w:left="170" w:right="170"/>
              <w:rPr>
                <w:color w:val="231F20"/>
                <w:spacing w:val="-4"/>
                <w:sz w:val="24"/>
                <w:szCs w:val="24"/>
              </w:rPr>
            </w:pPr>
            <w:r w:rsidRPr="003641F3">
              <w:rPr>
                <w:i/>
                <w:color w:val="231F20"/>
                <w:spacing w:val="-4"/>
                <w:sz w:val="24"/>
                <w:szCs w:val="24"/>
              </w:rPr>
              <w:t>[Choisir l’une des options dessous. Supprimer les textes correspondant aux options non retenues.</w:t>
            </w:r>
          </w:p>
          <w:p w14:paraId="5E5C0232" w14:textId="77777777" w:rsidR="006E54B3" w:rsidRPr="003641F3" w:rsidRDefault="006E54B3" w:rsidP="003D6811">
            <w:pPr>
              <w:rPr>
                <w:b/>
                <w:sz w:val="24"/>
                <w:szCs w:val="24"/>
              </w:rPr>
            </w:pPr>
          </w:p>
          <w:p w14:paraId="0ACD1E85" w14:textId="77777777" w:rsidR="006E54B3" w:rsidRPr="003641F3" w:rsidRDefault="006E54B3" w:rsidP="003D6811">
            <w:pPr>
              <w:ind w:left="164" w:right="170"/>
              <w:jc w:val="center"/>
              <w:rPr>
                <w:bCs/>
                <w:i/>
                <w:spacing w:val="-4"/>
                <w:sz w:val="24"/>
                <w:szCs w:val="24"/>
              </w:rPr>
            </w:pPr>
            <w:r w:rsidRPr="003641F3">
              <w:rPr>
                <w:bCs/>
                <w:i/>
                <w:spacing w:val="-4"/>
                <w:sz w:val="24"/>
                <w:szCs w:val="24"/>
              </w:rPr>
              <w:t>Choix 1 : les marchés subséquents seront traités à prix unitaires</w:t>
            </w:r>
          </w:p>
          <w:p w14:paraId="7A188C6F" w14:textId="77777777" w:rsidR="006E54B3" w:rsidRPr="003641F3" w:rsidRDefault="006E54B3" w:rsidP="003D6811">
            <w:pPr>
              <w:ind w:left="164" w:right="170"/>
              <w:jc w:val="center"/>
              <w:rPr>
                <w:bCs/>
                <w:i/>
                <w:spacing w:val="-4"/>
                <w:sz w:val="24"/>
                <w:szCs w:val="24"/>
              </w:rPr>
            </w:pPr>
          </w:p>
          <w:p w14:paraId="1AD08067" w14:textId="28A34D79"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A </w:t>
            </w:r>
            <w:r w:rsidR="00ED139A" w:rsidRPr="003641F3">
              <w:rPr>
                <w:color w:val="231F20"/>
                <w:spacing w:val="-4"/>
                <w:sz w:val="24"/>
                <w:szCs w:val="24"/>
              </w:rPr>
              <w:t>chaque complétude</w:t>
            </w:r>
            <w:r w:rsidRPr="003641F3">
              <w:rPr>
                <w:color w:val="231F20"/>
                <w:spacing w:val="-4"/>
                <w:sz w:val="24"/>
                <w:szCs w:val="24"/>
              </w:rPr>
              <w:t xml:space="preserve"> de l’offre, l’augmentation des prix détaillés dans le bordereau de prix unitaires joint au présent accord sera limitée à X % </w:t>
            </w:r>
            <w:r w:rsidRPr="003641F3">
              <w:rPr>
                <w:i/>
                <w:color w:val="231F20"/>
                <w:spacing w:val="-4"/>
                <w:sz w:val="24"/>
                <w:szCs w:val="24"/>
              </w:rPr>
              <w:t>[Indiquer le nombre ; ce pourcentage peut être un critère d’évaluation ; dans un tel cas, cette éventualité sera prévue par le règlement de la consultation et le candidat indiquera le pourcentage dans son offre]</w:t>
            </w:r>
            <w:r w:rsidRPr="003641F3">
              <w:rPr>
                <w:color w:val="231F20"/>
                <w:spacing w:val="-4"/>
                <w:sz w:val="24"/>
                <w:szCs w:val="24"/>
              </w:rPr>
              <w:t>.</w:t>
            </w:r>
          </w:p>
          <w:p w14:paraId="4BDAAF7B" w14:textId="77777777" w:rsidR="006E54B3" w:rsidRPr="003641F3" w:rsidRDefault="006E54B3" w:rsidP="003D6811">
            <w:pPr>
              <w:spacing w:before="28"/>
              <w:ind w:left="170" w:right="170"/>
              <w:rPr>
                <w:color w:val="231F20"/>
                <w:spacing w:val="-4"/>
                <w:sz w:val="24"/>
                <w:szCs w:val="24"/>
              </w:rPr>
            </w:pPr>
          </w:p>
          <w:p w14:paraId="1F8AE724" w14:textId="77777777" w:rsidR="006E54B3" w:rsidRPr="003641F3" w:rsidRDefault="006E54B3" w:rsidP="003D6811">
            <w:pPr>
              <w:ind w:left="164" w:right="170"/>
              <w:jc w:val="center"/>
              <w:rPr>
                <w:bCs/>
                <w:i/>
                <w:spacing w:val="-4"/>
                <w:sz w:val="24"/>
                <w:szCs w:val="24"/>
              </w:rPr>
            </w:pPr>
            <w:r w:rsidRPr="003641F3">
              <w:rPr>
                <w:bCs/>
                <w:i/>
                <w:spacing w:val="-4"/>
                <w:sz w:val="24"/>
                <w:szCs w:val="24"/>
              </w:rPr>
              <w:t>Choix 2 : les marchés subséquents seront traités à prix forfaitaires</w:t>
            </w:r>
          </w:p>
          <w:p w14:paraId="2ED2014F" w14:textId="77777777" w:rsidR="006E54B3" w:rsidRPr="003641F3" w:rsidRDefault="006E54B3" w:rsidP="003D6811">
            <w:pPr>
              <w:ind w:left="164" w:right="170"/>
              <w:jc w:val="center"/>
              <w:rPr>
                <w:bCs/>
                <w:i/>
                <w:spacing w:val="-4"/>
                <w:sz w:val="24"/>
                <w:szCs w:val="24"/>
              </w:rPr>
            </w:pPr>
          </w:p>
          <w:p w14:paraId="4988F423" w14:textId="7EFAE5C0"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Les prestations faisant l’objet des </w:t>
            </w:r>
            <w:r w:rsidR="00ED139A" w:rsidRPr="003641F3">
              <w:rPr>
                <w:color w:val="231F20"/>
                <w:spacing w:val="-4"/>
                <w:sz w:val="24"/>
                <w:szCs w:val="24"/>
              </w:rPr>
              <w:t>marchés conclus</w:t>
            </w:r>
            <w:r w:rsidRPr="003641F3">
              <w:rPr>
                <w:color w:val="231F20"/>
                <w:spacing w:val="-4"/>
                <w:sz w:val="24"/>
                <w:szCs w:val="24"/>
              </w:rPr>
              <w:t xml:space="preserve"> sur la base de l’accord-cadre seront rémunérées par application du montant global et forfaitaire précisé ci-dessous :</w:t>
            </w:r>
          </w:p>
          <w:p w14:paraId="260AC4A6" w14:textId="1B2560AA" w:rsidR="006E54B3" w:rsidRPr="003641F3" w:rsidRDefault="006E54B3" w:rsidP="001702D3">
            <w:pPr>
              <w:pStyle w:val="Paragraphedeliste"/>
              <w:numPr>
                <w:ilvl w:val="0"/>
                <w:numId w:val="115"/>
              </w:numPr>
              <w:spacing w:before="28"/>
              <w:ind w:right="170"/>
              <w:rPr>
                <w:rFonts w:ascii="Times New Roman" w:hAnsi="Times New Roman"/>
                <w:color w:val="231F20"/>
                <w:spacing w:val="-4"/>
                <w:sz w:val="24"/>
              </w:rPr>
            </w:pPr>
            <w:r w:rsidRPr="003641F3">
              <w:rPr>
                <w:rFonts w:ascii="Times New Roman" w:hAnsi="Times New Roman"/>
                <w:color w:val="231F20"/>
                <w:spacing w:val="-4"/>
                <w:sz w:val="24"/>
              </w:rPr>
              <w:t xml:space="preserve">Prix hors . ................................. : </w:t>
            </w:r>
            <w:r w:rsidR="007F5DB6">
              <w:rPr>
                <w:rFonts w:ascii="Times New Roman" w:hAnsi="Times New Roman"/>
                <w:color w:val="231F20"/>
                <w:spacing w:val="-4"/>
                <w:sz w:val="24"/>
              </w:rPr>
              <w:t>XXXX</w:t>
            </w:r>
            <w:r w:rsidRPr="003641F3">
              <w:rPr>
                <w:rFonts w:ascii="Times New Roman" w:hAnsi="Times New Roman"/>
                <w:color w:val="231F20"/>
                <w:spacing w:val="-4"/>
                <w:sz w:val="24"/>
              </w:rPr>
              <w:t xml:space="preserve"> (en chiffres)</w:t>
            </w:r>
          </w:p>
          <w:p w14:paraId="0626D74B" w14:textId="0F059909" w:rsidR="006E54B3" w:rsidRPr="003641F3" w:rsidRDefault="006E54B3" w:rsidP="001702D3">
            <w:pPr>
              <w:pStyle w:val="Paragraphedeliste"/>
              <w:numPr>
                <w:ilvl w:val="0"/>
                <w:numId w:val="115"/>
              </w:numPr>
              <w:spacing w:before="28"/>
              <w:ind w:right="170"/>
              <w:rPr>
                <w:rFonts w:ascii="Times New Roman" w:hAnsi="Times New Roman"/>
                <w:color w:val="231F20"/>
                <w:spacing w:val="-4"/>
                <w:sz w:val="24"/>
              </w:rPr>
            </w:pPr>
            <w:r w:rsidRPr="003641F3">
              <w:rPr>
                <w:rFonts w:ascii="Times New Roman" w:hAnsi="Times New Roman"/>
                <w:color w:val="231F20"/>
                <w:spacing w:val="-4"/>
                <w:sz w:val="24"/>
              </w:rPr>
              <w:t xml:space="preserve">T.V.A. ……...................................:  </w:t>
            </w:r>
            <w:r w:rsidR="007F5DB6">
              <w:rPr>
                <w:rFonts w:ascii="Times New Roman" w:hAnsi="Times New Roman"/>
                <w:color w:val="231F20"/>
                <w:spacing w:val="-4"/>
                <w:sz w:val="24"/>
              </w:rPr>
              <w:t xml:space="preserve">XXX </w:t>
            </w:r>
            <w:r w:rsidRPr="003641F3">
              <w:rPr>
                <w:rFonts w:ascii="Times New Roman" w:hAnsi="Times New Roman"/>
                <w:color w:val="231F20"/>
                <w:spacing w:val="-4"/>
                <w:sz w:val="24"/>
              </w:rPr>
              <w:t>(en chiffres)</w:t>
            </w:r>
          </w:p>
          <w:p w14:paraId="1B1E1A8F" w14:textId="344FD7C3" w:rsidR="006E54B3" w:rsidRPr="003641F3" w:rsidRDefault="006E54B3" w:rsidP="001702D3">
            <w:pPr>
              <w:pStyle w:val="Paragraphedeliste"/>
              <w:numPr>
                <w:ilvl w:val="0"/>
                <w:numId w:val="115"/>
              </w:numPr>
              <w:spacing w:before="28"/>
              <w:ind w:right="170"/>
              <w:rPr>
                <w:rFonts w:ascii="Times New Roman" w:hAnsi="Times New Roman"/>
                <w:color w:val="231F20"/>
                <w:spacing w:val="-4"/>
                <w:sz w:val="24"/>
              </w:rPr>
            </w:pPr>
            <w:r w:rsidRPr="003641F3">
              <w:rPr>
                <w:rFonts w:ascii="Times New Roman" w:hAnsi="Times New Roman"/>
                <w:color w:val="231F20"/>
                <w:spacing w:val="-4"/>
                <w:sz w:val="24"/>
              </w:rPr>
              <w:t xml:space="preserve">Montant TTC. ........................................ </w:t>
            </w:r>
            <w:r w:rsidR="00ED139A" w:rsidRPr="003641F3">
              <w:rPr>
                <w:rFonts w:ascii="Times New Roman" w:hAnsi="Times New Roman"/>
                <w:color w:val="231F20"/>
                <w:spacing w:val="-4"/>
                <w:sz w:val="24"/>
              </w:rPr>
              <w:t>:</w:t>
            </w:r>
            <w:r w:rsidR="00ED139A">
              <w:rPr>
                <w:rFonts w:ascii="Times New Roman" w:hAnsi="Times New Roman"/>
                <w:color w:val="231F20"/>
                <w:spacing w:val="-4"/>
                <w:sz w:val="24"/>
              </w:rPr>
              <w:t xml:space="preserve"> XXXX</w:t>
            </w:r>
            <w:r w:rsidRPr="003641F3">
              <w:rPr>
                <w:rFonts w:ascii="Times New Roman" w:hAnsi="Times New Roman"/>
                <w:color w:val="231F20"/>
                <w:spacing w:val="-4"/>
                <w:sz w:val="24"/>
              </w:rPr>
              <w:t xml:space="preserve"> (en chiffres)</w:t>
            </w:r>
          </w:p>
          <w:p w14:paraId="6CEDB045" w14:textId="1A2667B3" w:rsidR="006E54B3" w:rsidRPr="003641F3" w:rsidRDefault="006E54B3" w:rsidP="007F5DB6">
            <w:pPr>
              <w:pStyle w:val="Paragraphedeliste"/>
              <w:spacing w:before="28"/>
              <w:ind w:right="170"/>
              <w:rPr>
                <w:rFonts w:ascii="Times New Roman" w:hAnsi="Times New Roman"/>
                <w:color w:val="231F20"/>
                <w:spacing w:val="-4"/>
                <w:sz w:val="24"/>
              </w:rPr>
            </w:pPr>
          </w:p>
          <w:p w14:paraId="75903C7A" w14:textId="77777777" w:rsidR="006E54B3" w:rsidRPr="003641F3" w:rsidRDefault="006E54B3" w:rsidP="003D6811">
            <w:pPr>
              <w:spacing w:before="28"/>
              <w:ind w:left="170" w:right="170"/>
              <w:rPr>
                <w:color w:val="231F20"/>
                <w:spacing w:val="-4"/>
                <w:sz w:val="24"/>
                <w:szCs w:val="24"/>
              </w:rPr>
            </w:pPr>
          </w:p>
          <w:p w14:paraId="396D0670"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A chaque complétude de l’offre, l’augmentation de ce montant sera limitée à X % </w:t>
            </w:r>
            <w:r w:rsidRPr="003641F3">
              <w:rPr>
                <w:i/>
                <w:color w:val="231F20"/>
                <w:spacing w:val="-4"/>
                <w:sz w:val="24"/>
                <w:szCs w:val="24"/>
              </w:rPr>
              <w:t>[Indiquer le nombre ; ce pourcentage peut être un critère d’évaluation ; dans un tel cas, cette éventualité sera prévue par le règlement de la consultation et le candidat indiquera le pourcentage dans son offre]</w:t>
            </w:r>
            <w:r w:rsidRPr="003641F3">
              <w:rPr>
                <w:color w:val="231F20"/>
                <w:spacing w:val="-4"/>
                <w:sz w:val="24"/>
                <w:szCs w:val="24"/>
              </w:rPr>
              <w:t>.</w:t>
            </w:r>
          </w:p>
          <w:p w14:paraId="269CC2BE" w14:textId="77777777" w:rsidR="006E54B3" w:rsidRPr="003641F3" w:rsidRDefault="006E54B3" w:rsidP="003D6811">
            <w:pPr>
              <w:ind w:left="164" w:right="170"/>
              <w:jc w:val="center"/>
              <w:rPr>
                <w:bCs/>
                <w:i/>
                <w:spacing w:val="-4"/>
                <w:sz w:val="24"/>
                <w:szCs w:val="24"/>
              </w:rPr>
            </w:pPr>
          </w:p>
          <w:p w14:paraId="66E7B482" w14:textId="77777777" w:rsidR="006E54B3" w:rsidRPr="003641F3" w:rsidRDefault="006E54B3" w:rsidP="003D6811">
            <w:pPr>
              <w:rPr>
                <w:bCs/>
                <w:i/>
                <w:spacing w:val="-4"/>
                <w:sz w:val="24"/>
                <w:szCs w:val="24"/>
              </w:rPr>
            </w:pPr>
            <w:r w:rsidRPr="003641F3">
              <w:rPr>
                <w:bCs/>
                <w:i/>
                <w:spacing w:val="-4"/>
                <w:sz w:val="24"/>
                <w:szCs w:val="24"/>
              </w:rPr>
              <w:t>Choix 3 : les marchés subséquents seront traités à prix mixtes (Reprendre les choix 1.1 et 1.2 ci-dessus)</w:t>
            </w:r>
          </w:p>
          <w:p w14:paraId="6204D5FC" w14:textId="77777777" w:rsidR="006E54B3" w:rsidRPr="003641F3" w:rsidRDefault="006E54B3" w:rsidP="003D6811">
            <w:pPr>
              <w:rPr>
                <w:b/>
                <w:sz w:val="24"/>
                <w:szCs w:val="24"/>
              </w:rPr>
            </w:pPr>
          </w:p>
        </w:tc>
      </w:tr>
      <w:tr w:rsidR="006E54B3" w:rsidRPr="003641F3" w14:paraId="46ABF164" w14:textId="77777777" w:rsidTr="003D6811">
        <w:tc>
          <w:tcPr>
            <w:tcW w:w="2547" w:type="dxa"/>
            <w:vMerge/>
          </w:tcPr>
          <w:p w14:paraId="77061204" w14:textId="77777777" w:rsidR="006E54B3" w:rsidRPr="003641F3" w:rsidRDefault="006E54B3" w:rsidP="003D6811">
            <w:pPr>
              <w:rPr>
                <w:b/>
                <w:sz w:val="24"/>
                <w:szCs w:val="24"/>
              </w:rPr>
            </w:pPr>
          </w:p>
        </w:tc>
        <w:tc>
          <w:tcPr>
            <w:tcW w:w="6509" w:type="dxa"/>
            <w:tcBorders>
              <w:top w:val="nil"/>
              <w:bottom w:val="nil"/>
            </w:tcBorders>
          </w:tcPr>
          <w:p w14:paraId="3EEE0F46" w14:textId="77777777" w:rsidR="006E54B3" w:rsidRPr="003641F3" w:rsidRDefault="006E54B3" w:rsidP="003D6811">
            <w:pPr>
              <w:rPr>
                <w:b/>
                <w:sz w:val="24"/>
                <w:szCs w:val="24"/>
              </w:rPr>
            </w:pPr>
            <w:r w:rsidRPr="003641F3">
              <w:rPr>
                <w:b/>
                <w:sz w:val="24"/>
                <w:szCs w:val="24"/>
              </w:rPr>
              <w:t>CG 14.1.2</w:t>
            </w:r>
          </w:p>
          <w:p w14:paraId="4DCCD8F4" w14:textId="77777777" w:rsidR="006E54B3" w:rsidRPr="003641F3" w:rsidRDefault="006E54B3" w:rsidP="003D6811">
            <w:pPr>
              <w:rPr>
                <w:color w:val="231F20"/>
                <w:spacing w:val="-4"/>
                <w:sz w:val="24"/>
                <w:szCs w:val="24"/>
              </w:rPr>
            </w:pPr>
            <w:r w:rsidRPr="003641F3">
              <w:rPr>
                <w:color w:val="231F20"/>
                <w:spacing w:val="-4"/>
                <w:sz w:val="24"/>
                <w:szCs w:val="24"/>
              </w:rPr>
              <w:t xml:space="preserve">A chaque remise en concurrence l’augmentation des prix détaillés dans le bordereau de prix unitaires joint au présent accord sera limitée à X % </w:t>
            </w:r>
            <w:r w:rsidRPr="003641F3">
              <w:rPr>
                <w:i/>
                <w:color w:val="231F20"/>
                <w:spacing w:val="-4"/>
                <w:sz w:val="24"/>
                <w:szCs w:val="24"/>
              </w:rPr>
              <w:t xml:space="preserve">[Indiquer le nombre ; ce pourcentage peut être un critère d’évaluation ; dans un tel cas, cette éventualité sera prévue par le </w:t>
            </w:r>
            <w:r w:rsidRPr="003641F3">
              <w:rPr>
                <w:i/>
                <w:color w:val="231F20"/>
                <w:spacing w:val="-4"/>
                <w:sz w:val="24"/>
                <w:szCs w:val="24"/>
              </w:rPr>
              <w:lastRenderedPageBreak/>
              <w:t>règlement de la consultation et le candidat indiquera le pourcentage dans son offre]</w:t>
            </w:r>
            <w:r w:rsidRPr="003641F3">
              <w:rPr>
                <w:color w:val="231F20"/>
                <w:spacing w:val="-4"/>
                <w:sz w:val="24"/>
                <w:szCs w:val="24"/>
              </w:rPr>
              <w:t>.</w:t>
            </w:r>
          </w:p>
        </w:tc>
      </w:tr>
      <w:tr w:rsidR="006E54B3" w:rsidRPr="003641F3" w14:paraId="76E6F742" w14:textId="77777777" w:rsidTr="003D6811">
        <w:tc>
          <w:tcPr>
            <w:tcW w:w="2547" w:type="dxa"/>
            <w:vMerge/>
          </w:tcPr>
          <w:p w14:paraId="4D58609E" w14:textId="77777777" w:rsidR="006E54B3" w:rsidRPr="003641F3" w:rsidRDefault="006E54B3" w:rsidP="003D6811">
            <w:pPr>
              <w:rPr>
                <w:b/>
                <w:sz w:val="24"/>
                <w:szCs w:val="24"/>
              </w:rPr>
            </w:pPr>
          </w:p>
        </w:tc>
        <w:tc>
          <w:tcPr>
            <w:tcW w:w="6509" w:type="dxa"/>
            <w:tcBorders>
              <w:top w:val="nil"/>
              <w:bottom w:val="nil"/>
            </w:tcBorders>
          </w:tcPr>
          <w:p w14:paraId="527F7EB0" w14:textId="77777777" w:rsidR="006E54B3" w:rsidRPr="003641F3" w:rsidRDefault="006E54B3" w:rsidP="003D6811">
            <w:pPr>
              <w:rPr>
                <w:b/>
                <w:color w:val="231F20"/>
                <w:spacing w:val="-4"/>
                <w:sz w:val="24"/>
                <w:szCs w:val="24"/>
              </w:rPr>
            </w:pPr>
            <w:r w:rsidRPr="003641F3">
              <w:rPr>
                <w:b/>
                <w:color w:val="231F20"/>
                <w:spacing w:val="-4"/>
                <w:sz w:val="24"/>
                <w:szCs w:val="24"/>
              </w:rPr>
              <w:t>CG 14.2</w:t>
            </w:r>
          </w:p>
          <w:p w14:paraId="002C185B" w14:textId="77777777" w:rsidR="006E54B3" w:rsidRPr="003641F3" w:rsidRDefault="006E54B3" w:rsidP="003D6811">
            <w:pPr>
              <w:rPr>
                <w:i/>
                <w:color w:val="231F20"/>
                <w:spacing w:val="-4"/>
                <w:sz w:val="24"/>
                <w:szCs w:val="24"/>
              </w:rPr>
            </w:pPr>
            <w:r w:rsidRPr="003641F3">
              <w:rPr>
                <w:color w:val="231F20"/>
                <w:spacing w:val="-4"/>
                <w:sz w:val="24"/>
                <w:szCs w:val="24"/>
              </w:rPr>
              <w:t xml:space="preserve">Les prix comprennent les autres dépenses suivantes : </w:t>
            </w:r>
            <w:r w:rsidRPr="003641F3">
              <w:rPr>
                <w:i/>
                <w:color w:val="231F20"/>
                <w:spacing w:val="-4"/>
                <w:sz w:val="24"/>
                <w:szCs w:val="24"/>
              </w:rPr>
              <w:t>[Indiquer ; s’il n’existe pas d’autres dépenses que celles énumérées à l’article 9.2 des CG, indiquer ici « Sans objet »]</w:t>
            </w:r>
          </w:p>
          <w:p w14:paraId="36AF1C8C" w14:textId="77777777" w:rsidR="006E54B3" w:rsidRPr="003641F3" w:rsidRDefault="006E54B3" w:rsidP="003D6811">
            <w:pPr>
              <w:rPr>
                <w:b/>
                <w:sz w:val="24"/>
                <w:szCs w:val="24"/>
              </w:rPr>
            </w:pPr>
          </w:p>
        </w:tc>
      </w:tr>
      <w:tr w:rsidR="006E54B3" w:rsidRPr="003641F3" w14:paraId="2D241CEC" w14:textId="77777777" w:rsidTr="003D6811">
        <w:tc>
          <w:tcPr>
            <w:tcW w:w="2547" w:type="dxa"/>
            <w:vMerge/>
          </w:tcPr>
          <w:p w14:paraId="15A88362" w14:textId="77777777" w:rsidR="006E54B3" w:rsidRPr="003641F3" w:rsidRDefault="006E54B3" w:rsidP="003D6811">
            <w:pPr>
              <w:rPr>
                <w:b/>
                <w:sz w:val="24"/>
                <w:szCs w:val="24"/>
              </w:rPr>
            </w:pPr>
          </w:p>
        </w:tc>
        <w:tc>
          <w:tcPr>
            <w:tcW w:w="6509" w:type="dxa"/>
            <w:tcBorders>
              <w:top w:val="nil"/>
              <w:bottom w:val="nil"/>
            </w:tcBorders>
          </w:tcPr>
          <w:p w14:paraId="7CC5095C" w14:textId="77777777" w:rsidR="006E54B3" w:rsidRPr="003641F3" w:rsidRDefault="006E54B3" w:rsidP="003D6811">
            <w:pPr>
              <w:rPr>
                <w:b/>
                <w:color w:val="231F20"/>
                <w:spacing w:val="-4"/>
                <w:sz w:val="24"/>
                <w:szCs w:val="24"/>
              </w:rPr>
            </w:pPr>
            <w:r w:rsidRPr="003641F3">
              <w:rPr>
                <w:b/>
                <w:color w:val="231F20"/>
                <w:spacing w:val="-4"/>
                <w:sz w:val="24"/>
                <w:szCs w:val="24"/>
              </w:rPr>
              <w:t>CG 14.3</w:t>
            </w:r>
          </w:p>
          <w:p w14:paraId="2E05088E" w14:textId="77777777" w:rsidR="006E54B3" w:rsidRPr="003641F3" w:rsidRDefault="006E54B3" w:rsidP="003D6811">
            <w:pPr>
              <w:rPr>
                <w:color w:val="231F20"/>
                <w:spacing w:val="-4"/>
                <w:sz w:val="24"/>
                <w:szCs w:val="24"/>
              </w:rPr>
            </w:pPr>
          </w:p>
          <w:p w14:paraId="12260C6D" w14:textId="77777777" w:rsidR="006E54B3" w:rsidRPr="003641F3" w:rsidRDefault="006E54B3" w:rsidP="003D6811">
            <w:pPr>
              <w:rPr>
                <w:b/>
                <w:color w:val="231F20"/>
                <w:spacing w:val="-4"/>
                <w:sz w:val="24"/>
                <w:szCs w:val="24"/>
              </w:rPr>
            </w:pPr>
            <w:r w:rsidRPr="003641F3">
              <w:rPr>
                <w:b/>
                <w:color w:val="231F20"/>
                <w:spacing w:val="-4"/>
                <w:sz w:val="24"/>
                <w:szCs w:val="24"/>
              </w:rPr>
              <w:t>Actualisation des prix de l’Accord-cadre</w:t>
            </w:r>
          </w:p>
          <w:p w14:paraId="58B76718" w14:textId="77777777" w:rsidR="006E54B3" w:rsidRPr="003641F3" w:rsidRDefault="006E54B3" w:rsidP="003D6811">
            <w:pPr>
              <w:rPr>
                <w:color w:val="231F20"/>
                <w:spacing w:val="-4"/>
                <w:sz w:val="24"/>
                <w:szCs w:val="24"/>
              </w:rPr>
            </w:pPr>
          </w:p>
          <w:p w14:paraId="0EFAF816" w14:textId="77777777" w:rsidR="006E54B3" w:rsidRPr="003641F3" w:rsidRDefault="006E54B3" w:rsidP="003D6811">
            <w:pPr>
              <w:rPr>
                <w:color w:val="231F20"/>
                <w:spacing w:val="-4"/>
                <w:sz w:val="24"/>
                <w:szCs w:val="24"/>
              </w:rPr>
            </w:pPr>
            <w:r w:rsidRPr="003641F3">
              <w:rPr>
                <w:color w:val="231F20"/>
                <w:spacing w:val="-4"/>
                <w:sz w:val="24"/>
                <w:szCs w:val="24"/>
              </w:rPr>
              <w:t>L’actualisation des prix sera effectuée en utilisant la formule suivante : [indiquer la formule]</w:t>
            </w:r>
          </w:p>
          <w:p w14:paraId="4D0C1AD7" w14:textId="77777777" w:rsidR="006E54B3" w:rsidRPr="003641F3" w:rsidRDefault="006E54B3" w:rsidP="003D6811">
            <w:pPr>
              <w:rPr>
                <w:color w:val="231F20"/>
                <w:spacing w:val="-4"/>
                <w:sz w:val="24"/>
                <w:szCs w:val="24"/>
              </w:rPr>
            </w:pPr>
          </w:p>
          <w:p w14:paraId="646E8272" w14:textId="77777777" w:rsidR="006E54B3" w:rsidRPr="003641F3" w:rsidRDefault="006E54B3" w:rsidP="003D6811">
            <w:pPr>
              <w:rPr>
                <w:b/>
                <w:color w:val="231F20"/>
                <w:spacing w:val="-4"/>
                <w:sz w:val="24"/>
                <w:szCs w:val="24"/>
              </w:rPr>
            </w:pPr>
            <w:r w:rsidRPr="003641F3">
              <w:rPr>
                <w:b/>
                <w:color w:val="231F20"/>
                <w:spacing w:val="-4"/>
                <w:sz w:val="24"/>
                <w:szCs w:val="24"/>
              </w:rPr>
              <w:t>Révision des prix</w:t>
            </w:r>
          </w:p>
          <w:p w14:paraId="7E8F2F2B" w14:textId="77777777" w:rsidR="006E54B3" w:rsidRPr="003641F3" w:rsidRDefault="006E54B3" w:rsidP="003D6811">
            <w:pPr>
              <w:spacing w:before="28"/>
              <w:ind w:left="170" w:right="170"/>
              <w:rPr>
                <w:color w:val="231F20"/>
                <w:spacing w:val="-4"/>
                <w:sz w:val="24"/>
                <w:szCs w:val="24"/>
              </w:rPr>
            </w:pPr>
            <w:r w:rsidRPr="003641F3">
              <w:rPr>
                <w:i/>
                <w:color w:val="231F20"/>
                <w:spacing w:val="-4"/>
                <w:sz w:val="24"/>
                <w:szCs w:val="24"/>
              </w:rPr>
              <w:t xml:space="preserve"> [Choisir l’une des options dessous. Supprimer les textes correspondant aux options non retenues].</w:t>
            </w:r>
          </w:p>
          <w:p w14:paraId="56118A11" w14:textId="77777777" w:rsidR="006E54B3" w:rsidRPr="003641F3" w:rsidRDefault="006E54B3" w:rsidP="003D6811">
            <w:pPr>
              <w:spacing w:before="28"/>
              <w:ind w:left="170" w:right="170"/>
              <w:rPr>
                <w:color w:val="231F20"/>
                <w:spacing w:val="-4"/>
                <w:sz w:val="24"/>
                <w:szCs w:val="24"/>
              </w:rPr>
            </w:pPr>
          </w:p>
          <w:p w14:paraId="79EA9B58" w14:textId="77777777" w:rsidR="006E54B3" w:rsidRPr="003641F3" w:rsidRDefault="006E54B3" w:rsidP="003D6811">
            <w:pPr>
              <w:spacing w:before="28"/>
              <w:ind w:left="170" w:right="170"/>
              <w:rPr>
                <w:color w:val="231F20"/>
                <w:spacing w:val="-4"/>
                <w:sz w:val="24"/>
                <w:szCs w:val="24"/>
              </w:rPr>
            </w:pPr>
          </w:p>
          <w:p w14:paraId="385671C2" w14:textId="77777777" w:rsidR="006E54B3" w:rsidRPr="003641F3" w:rsidRDefault="006E54B3" w:rsidP="003D6811">
            <w:pPr>
              <w:ind w:left="164" w:right="170"/>
              <w:jc w:val="center"/>
              <w:rPr>
                <w:bCs/>
                <w:i/>
                <w:spacing w:val="-4"/>
                <w:sz w:val="24"/>
                <w:szCs w:val="24"/>
              </w:rPr>
            </w:pPr>
            <w:r w:rsidRPr="003641F3">
              <w:rPr>
                <w:bCs/>
                <w:i/>
                <w:spacing w:val="-4"/>
                <w:sz w:val="24"/>
                <w:szCs w:val="24"/>
              </w:rPr>
              <w:t>Choix 1 : Par référence à une formule paramétrique</w:t>
            </w:r>
          </w:p>
          <w:p w14:paraId="675703CE" w14:textId="77777777" w:rsidR="006E54B3" w:rsidRPr="003641F3" w:rsidRDefault="006E54B3" w:rsidP="003D6811">
            <w:pPr>
              <w:ind w:left="164" w:right="170"/>
              <w:jc w:val="center"/>
              <w:rPr>
                <w:bCs/>
                <w:i/>
                <w:spacing w:val="-4"/>
                <w:sz w:val="24"/>
                <w:szCs w:val="24"/>
              </w:rPr>
            </w:pPr>
          </w:p>
          <w:p w14:paraId="1039D7FF" w14:textId="77777777" w:rsidR="006E54B3" w:rsidRPr="003641F3" w:rsidRDefault="006E54B3" w:rsidP="003D6811">
            <w:pPr>
              <w:spacing w:before="28"/>
              <w:ind w:left="170" w:right="170"/>
              <w:rPr>
                <w:i/>
                <w:color w:val="231F20"/>
                <w:spacing w:val="-4"/>
                <w:sz w:val="24"/>
                <w:szCs w:val="24"/>
              </w:rPr>
            </w:pPr>
            <w:r w:rsidRPr="003641F3">
              <w:rPr>
                <w:color w:val="231F20"/>
                <w:spacing w:val="-4"/>
                <w:sz w:val="24"/>
                <w:szCs w:val="24"/>
              </w:rPr>
              <w:t xml:space="preserve">La révision des prix sera effectuée en utilisant la formule suivante : </w:t>
            </w:r>
            <w:r w:rsidRPr="003641F3">
              <w:rPr>
                <w:i/>
                <w:color w:val="231F20"/>
                <w:spacing w:val="-4"/>
                <w:sz w:val="24"/>
                <w:szCs w:val="24"/>
              </w:rPr>
              <w:t>[indiquer la formule]</w:t>
            </w:r>
          </w:p>
          <w:p w14:paraId="1620032B" w14:textId="77777777" w:rsidR="006E54B3" w:rsidRPr="003641F3" w:rsidRDefault="006E54B3" w:rsidP="003D6811">
            <w:pPr>
              <w:spacing w:before="28"/>
              <w:ind w:left="170" w:right="170"/>
              <w:rPr>
                <w:color w:val="231F20"/>
                <w:spacing w:val="-4"/>
                <w:sz w:val="24"/>
                <w:szCs w:val="24"/>
              </w:rPr>
            </w:pPr>
          </w:p>
          <w:p w14:paraId="65263E91"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La révision des prix sera effectuée à la date anniversaire de la notification de l’accord-cadre/ mensuellement/ autre périodicité à définir (choisir la périodicité de révision souhaitée)</w:t>
            </w:r>
          </w:p>
          <w:p w14:paraId="073B387D" w14:textId="77777777" w:rsidR="006E54B3" w:rsidRPr="003641F3" w:rsidRDefault="006E54B3" w:rsidP="003D6811">
            <w:pPr>
              <w:spacing w:before="28"/>
              <w:ind w:left="170" w:right="170"/>
              <w:rPr>
                <w:color w:val="231F20"/>
                <w:spacing w:val="-4"/>
                <w:sz w:val="24"/>
                <w:szCs w:val="24"/>
              </w:rPr>
            </w:pPr>
          </w:p>
          <w:p w14:paraId="05F2D7E6" w14:textId="77777777" w:rsidR="006E54B3" w:rsidRPr="003641F3" w:rsidRDefault="006E54B3" w:rsidP="003D6811">
            <w:pPr>
              <w:ind w:left="164" w:right="170"/>
              <w:jc w:val="center"/>
              <w:rPr>
                <w:bCs/>
                <w:i/>
                <w:spacing w:val="-4"/>
                <w:sz w:val="24"/>
                <w:szCs w:val="24"/>
              </w:rPr>
            </w:pPr>
            <w:r w:rsidRPr="003641F3">
              <w:rPr>
                <w:bCs/>
                <w:i/>
                <w:spacing w:val="-4"/>
                <w:sz w:val="24"/>
                <w:szCs w:val="24"/>
              </w:rPr>
              <w:t>Choix 2 : Par référence au barème du titulaire (ajouter si catalogue)</w:t>
            </w:r>
          </w:p>
          <w:p w14:paraId="505146C7" w14:textId="77777777" w:rsidR="006E54B3" w:rsidRPr="003641F3" w:rsidRDefault="006E54B3" w:rsidP="003D6811">
            <w:pPr>
              <w:ind w:left="164" w:right="170"/>
              <w:jc w:val="center"/>
              <w:rPr>
                <w:bCs/>
                <w:i/>
                <w:spacing w:val="-4"/>
                <w:sz w:val="24"/>
                <w:szCs w:val="24"/>
              </w:rPr>
            </w:pPr>
          </w:p>
          <w:p w14:paraId="59153149"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Les prix de l’accord-cadre seront ajustés par référence au barème du catalogue que le titulaire pratique à l’égard de l’ensemble de sa clientèle. Le titulaire s’engage à le communiquer par écrit, lors de chaque </w:t>
            </w:r>
            <w:r w:rsidRPr="003641F3">
              <w:rPr>
                <w:i/>
                <w:color w:val="231F20"/>
                <w:spacing w:val="-4"/>
                <w:sz w:val="24"/>
                <w:szCs w:val="24"/>
              </w:rPr>
              <w:t>[remise en concurrence /demande de complément de l’offre initiale (choisir)]</w:t>
            </w:r>
            <w:r w:rsidRPr="003641F3">
              <w:rPr>
                <w:color w:val="231F20"/>
                <w:spacing w:val="-4"/>
                <w:sz w:val="24"/>
                <w:szCs w:val="24"/>
              </w:rPr>
              <w:t>.</w:t>
            </w:r>
          </w:p>
          <w:p w14:paraId="1D109410"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L’ajustement s’opère à la baisse comme à la hausse.</w:t>
            </w:r>
          </w:p>
          <w:p w14:paraId="200CFBC9"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Clause butoir : Les prix ajustés de l’accord-cadre sur le barème du titulaire ne pourront être supérieurs à </w:t>
            </w:r>
            <w:r w:rsidRPr="003641F3">
              <w:rPr>
                <w:i/>
                <w:color w:val="231F20"/>
                <w:spacing w:val="-4"/>
                <w:sz w:val="24"/>
                <w:szCs w:val="24"/>
              </w:rPr>
              <w:t>[X % (à préciser)]</w:t>
            </w:r>
            <w:r w:rsidRPr="003641F3">
              <w:rPr>
                <w:color w:val="231F20"/>
                <w:spacing w:val="-4"/>
                <w:sz w:val="24"/>
                <w:szCs w:val="24"/>
              </w:rPr>
              <w:t xml:space="preserve"> l’an.</w:t>
            </w:r>
          </w:p>
        </w:tc>
      </w:tr>
      <w:tr w:rsidR="006E54B3" w:rsidRPr="003641F3" w14:paraId="4834162E" w14:textId="77777777" w:rsidTr="003D6811">
        <w:tc>
          <w:tcPr>
            <w:tcW w:w="2547" w:type="dxa"/>
            <w:vMerge/>
          </w:tcPr>
          <w:p w14:paraId="5D764779" w14:textId="77777777" w:rsidR="006E54B3" w:rsidRPr="003641F3" w:rsidRDefault="006E54B3" w:rsidP="003D6811">
            <w:pPr>
              <w:rPr>
                <w:b/>
                <w:sz w:val="24"/>
                <w:szCs w:val="24"/>
              </w:rPr>
            </w:pPr>
          </w:p>
        </w:tc>
        <w:tc>
          <w:tcPr>
            <w:tcW w:w="6509" w:type="dxa"/>
            <w:tcBorders>
              <w:top w:val="nil"/>
              <w:bottom w:val="single" w:sz="4" w:space="0" w:color="auto"/>
            </w:tcBorders>
          </w:tcPr>
          <w:p w14:paraId="1DA0E093" w14:textId="77777777" w:rsidR="006E54B3" w:rsidRPr="003641F3" w:rsidRDefault="006E54B3" w:rsidP="003D6811">
            <w:pPr>
              <w:spacing w:before="28"/>
              <w:ind w:right="170"/>
              <w:rPr>
                <w:b/>
                <w:color w:val="231F20"/>
                <w:spacing w:val="-4"/>
                <w:sz w:val="24"/>
                <w:szCs w:val="24"/>
              </w:rPr>
            </w:pPr>
            <w:r w:rsidRPr="003641F3">
              <w:rPr>
                <w:b/>
                <w:color w:val="231F20"/>
                <w:spacing w:val="-4"/>
                <w:sz w:val="24"/>
                <w:szCs w:val="24"/>
              </w:rPr>
              <w:t>CG 14.4</w:t>
            </w:r>
          </w:p>
          <w:p w14:paraId="3FD4254B" w14:textId="77777777" w:rsidR="006E54B3" w:rsidRPr="003641F3" w:rsidRDefault="006E54B3" w:rsidP="003D6811">
            <w:pPr>
              <w:spacing w:before="28"/>
              <w:ind w:right="170"/>
              <w:rPr>
                <w:i/>
                <w:color w:val="231F20"/>
                <w:spacing w:val="-4"/>
                <w:sz w:val="24"/>
                <w:szCs w:val="24"/>
              </w:rPr>
            </w:pPr>
            <w:r w:rsidRPr="003641F3">
              <w:rPr>
                <w:color w:val="231F20"/>
                <w:spacing w:val="-4"/>
                <w:sz w:val="24"/>
                <w:szCs w:val="24"/>
              </w:rPr>
              <w:t xml:space="preserve">La révision des prix des marchés subséquents sera effectuée en utilisant la formule suivante : </w:t>
            </w:r>
            <w:r w:rsidRPr="003641F3">
              <w:rPr>
                <w:i/>
                <w:color w:val="231F20"/>
                <w:spacing w:val="-4"/>
                <w:sz w:val="24"/>
                <w:szCs w:val="24"/>
              </w:rPr>
              <w:t>[indiquer la formule]</w:t>
            </w:r>
          </w:p>
          <w:p w14:paraId="48A7896F" w14:textId="77777777" w:rsidR="006E54B3" w:rsidRPr="003641F3" w:rsidRDefault="006E54B3" w:rsidP="003D6811">
            <w:pPr>
              <w:spacing w:before="28"/>
              <w:ind w:right="170"/>
              <w:rPr>
                <w:i/>
                <w:color w:val="231F20"/>
                <w:spacing w:val="-4"/>
                <w:sz w:val="24"/>
                <w:szCs w:val="24"/>
              </w:rPr>
            </w:pPr>
          </w:p>
          <w:p w14:paraId="5E504356" w14:textId="22198554" w:rsidR="006E54B3" w:rsidRPr="003641F3" w:rsidRDefault="006E54B3" w:rsidP="003D6811">
            <w:pPr>
              <w:rPr>
                <w:b/>
                <w:color w:val="231F20"/>
                <w:spacing w:val="-4"/>
                <w:sz w:val="24"/>
                <w:szCs w:val="24"/>
              </w:rPr>
            </w:pPr>
            <w:r w:rsidRPr="003641F3">
              <w:rPr>
                <w:color w:val="231F20"/>
                <w:spacing w:val="-4"/>
                <w:sz w:val="24"/>
                <w:szCs w:val="24"/>
              </w:rPr>
              <w:t xml:space="preserve">Les prix </w:t>
            </w:r>
            <w:r w:rsidR="00ED139A" w:rsidRPr="003641F3">
              <w:rPr>
                <w:color w:val="231F20"/>
                <w:spacing w:val="-4"/>
                <w:sz w:val="24"/>
                <w:szCs w:val="24"/>
              </w:rPr>
              <w:t>seront actualisés</w:t>
            </w:r>
            <w:r w:rsidRPr="003641F3">
              <w:rPr>
                <w:color w:val="231F20"/>
                <w:spacing w:val="-4"/>
                <w:sz w:val="24"/>
                <w:szCs w:val="24"/>
              </w:rPr>
              <w:t xml:space="preserve"> au moyen de la formule suivante :</w:t>
            </w:r>
            <w:r w:rsidRPr="003641F3">
              <w:rPr>
                <w:i/>
                <w:color w:val="231F20"/>
                <w:spacing w:val="-4"/>
                <w:sz w:val="24"/>
                <w:szCs w:val="24"/>
              </w:rPr>
              <w:t xml:space="preserve"> [indiquer la formule]</w:t>
            </w:r>
          </w:p>
        </w:tc>
      </w:tr>
      <w:tr w:rsidR="006E54B3" w:rsidRPr="003641F3" w14:paraId="2A68129F" w14:textId="77777777" w:rsidTr="003D6811">
        <w:tc>
          <w:tcPr>
            <w:tcW w:w="2547" w:type="dxa"/>
            <w:vMerge w:val="restart"/>
          </w:tcPr>
          <w:p w14:paraId="1143B7AF" w14:textId="77777777" w:rsidR="006E54B3" w:rsidRPr="003641F3" w:rsidRDefault="006E54B3" w:rsidP="003D6811">
            <w:pPr>
              <w:jc w:val="left"/>
              <w:rPr>
                <w:b/>
                <w:sz w:val="24"/>
                <w:szCs w:val="24"/>
              </w:rPr>
            </w:pPr>
            <w:r w:rsidRPr="003641F3">
              <w:rPr>
                <w:b/>
                <w:sz w:val="24"/>
                <w:szCs w:val="24"/>
              </w:rPr>
              <w:t>CG 15</w:t>
            </w:r>
          </w:p>
          <w:p w14:paraId="6DEA674C" w14:textId="77777777" w:rsidR="006E54B3" w:rsidRPr="003641F3" w:rsidRDefault="006E54B3" w:rsidP="003D6811">
            <w:pPr>
              <w:jc w:val="left"/>
              <w:rPr>
                <w:b/>
                <w:sz w:val="24"/>
                <w:szCs w:val="24"/>
              </w:rPr>
            </w:pPr>
            <w:r w:rsidRPr="003641F3">
              <w:rPr>
                <w:b/>
                <w:sz w:val="24"/>
                <w:szCs w:val="24"/>
              </w:rPr>
              <w:t xml:space="preserve">« Modalités d’attribution des </w:t>
            </w:r>
            <w:r w:rsidRPr="003641F3">
              <w:rPr>
                <w:b/>
                <w:sz w:val="24"/>
                <w:szCs w:val="24"/>
              </w:rPr>
              <w:lastRenderedPageBreak/>
              <w:t>marchés subséquents »</w:t>
            </w:r>
          </w:p>
        </w:tc>
        <w:tc>
          <w:tcPr>
            <w:tcW w:w="6509" w:type="dxa"/>
            <w:tcBorders>
              <w:bottom w:val="nil"/>
            </w:tcBorders>
          </w:tcPr>
          <w:p w14:paraId="5489CDB0" w14:textId="77777777" w:rsidR="006E54B3" w:rsidRPr="003641F3" w:rsidRDefault="006E54B3" w:rsidP="003D6811">
            <w:pPr>
              <w:rPr>
                <w:b/>
                <w:sz w:val="24"/>
                <w:szCs w:val="24"/>
              </w:rPr>
            </w:pPr>
            <w:r w:rsidRPr="003641F3">
              <w:rPr>
                <w:b/>
                <w:sz w:val="24"/>
                <w:szCs w:val="24"/>
              </w:rPr>
              <w:lastRenderedPageBreak/>
              <w:t>CG 15.2</w:t>
            </w:r>
          </w:p>
          <w:p w14:paraId="45A4B52D" w14:textId="77777777" w:rsidR="006E54B3" w:rsidRPr="003641F3" w:rsidRDefault="006E54B3" w:rsidP="003D6811">
            <w:pPr>
              <w:rPr>
                <w:i/>
                <w:color w:val="231F20"/>
                <w:spacing w:val="-4"/>
                <w:sz w:val="24"/>
                <w:szCs w:val="24"/>
              </w:rPr>
            </w:pPr>
            <w:r w:rsidRPr="003641F3">
              <w:rPr>
                <w:color w:val="231F20"/>
                <w:spacing w:val="-4"/>
                <w:sz w:val="24"/>
                <w:szCs w:val="24"/>
              </w:rPr>
              <w:t xml:space="preserve">Le délai accordé au titulaire pour soumettre une offre ou compléter et préciser son offre initiale par écrit est de : </w:t>
            </w:r>
            <w:r w:rsidRPr="003641F3">
              <w:rPr>
                <w:i/>
                <w:color w:val="231F20"/>
                <w:spacing w:val="-4"/>
                <w:sz w:val="24"/>
                <w:szCs w:val="24"/>
              </w:rPr>
              <w:t>[indiquer le délai en jours]</w:t>
            </w:r>
          </w:p>
          <w:p w14:paraId="5AC749D3" w14:textId="77777777" w:rsidR="006E54B3" w:rsidRPr="003641F3" w:rsidRDefault="006E54B3" w:rsidP="003D6811">
            <w:pPr>
              <w:rPr>
                <w:b/>
                <w:sz w:val="24"/>
                <w:szCs w:val="24"/>
              </w:rPr>
            </w:pPr>
          </w:p>
        </w:tc>
      </w:tr>
      <w:tr w:rsidR="006E54B3" w:rsidRPr="003641F3" w14:paraId="5F809DE0" w14:textId="77777777" w:rsidTr="003D6811">
        <w:tc>
          <w:tcPr>
            <w:tcW w:w="2547" w:type="dxa"/>
            <w:vMerge/>
          </w:tcPr>
          <w:p w14:paraId="759F37F9" w14:textId="77777777" w:rsidR="006E54B3" w:rsidRPr="003641F3" w:rsidRDefault="006E54B3" w:rsidP="003D6811">
            <w:pPr>
              <w:rPr>
                <w:b/>
                <w:sz w:val="24"/>
                <w:szCs w:val="24"/>
              </w:rPr>
            </w:pPr>
          </w:p>
        </w:tc>
        <w:tc>
          <w:tcPr>
            <w:tcW w:w="6509" w:type="dxa"/>
            <w:tcBorders>
              <w:top w:val="nil"/>
              <w:bottom w:val="nil"/>
            </w:tcBorders>
          </w:tcPr>
          <w:p w14:paraId="78333FF8" w14:textId="77777777" w:rsidR="006E54B3" w:rsidRPr="003641F3" w:rsidRDefault="006E54B3" w:rsidP="003D6811">
            <w:pPr>
              <w:spacing w:before="28"/>
              <w:ind w:right="170"/>
              <w:rPr>
                <w:b/>
                <w:i/>
                <w:color w:val="231F20"/>
                <w:spacing w:val="-4"/>
                <w:sz w:val="24"/>
                <w:szCs w:val="24"/>
              </w:rPr>
            </w:pPr>
            <w:r w:rsidRPr="003641F3">
              <w:rPr>
                <w:b/>
                <w:color w:val="231F20"/>
                <w:spacing w:val="-4"/>
                <w:sz w:val="24"/>
                <w:szCs w:val="24"/>
              </w:rPr>
              <w:t>CG 15.4.1</w:t>
            </w:r>
          </w:p>
          <w:p w14:paraId="6129F850" w14:textId="77777777" w:rsidR="006E54B3" w:rsidRPr="003641F3" w:rsidRDefault="006E54B3" w:rsidP="003D6811">
            <w:pPr>
              <w:spacing w:before="28"/>
              <w:ind w:right="170"/>
              <w:rPr>
                <w:color w:val="231F20"/>
                <w:spacing w:val="-4"/>
                <w:sz w:val="24"/>
                <w:szCs w:val="24"/>
              </w:rPr>
            </w:pPr>
          </w:p>
          <w:p w14:paraId="22281292" w14:textId="77777777" w:rsidR="006E54B3" w:rsidRPr="003641F3" w:rsidRDefault="006E54B3" w:rsidP="003D6811">
            <w:pPr>
              <w:spacing w:before="28"/>
              <w:ind w:right="170"/>
              <w:rPr>
                <w:color w:val="231F20"/>
                <w:spacing w:val="-4"/>
                <w:sz w:val="24"/>
                <w:szCs w:val="24"/>
              </w:rPr>
            </w:pPr>
            <w:r w:rsidRPr="003641F3">
              <w:rPr>
                <w:color w:val="231F20"/>
                <w:spacing w:val="-4"/>
                <w:sz w:val="24"/>
                <w:szCs w:val="24"/>
              </w:rPr>
              <w:t>À la suite de l’absence de présentation d’offre, ou de présentation successive de deux offres inappropriées, irrégulières ou inacceptables :</w:t>
            </w:r>
          </w:p>
          <w:p w14:paraId="765D2807" w14:textId="77777777" w:rsidR="006E54B3" w:rsidRPr="003641F3" w:rsidRDefault="006E54B3" w:rsidP="001702D3">
            <w:pPr>
              <w:pStyle w:val="Paragraphedeliste"/>
              <w:numPr>
                <w:ilvl w:val="0"/>
                <w:numId w:val="115"/>
              </w:numPr>
              <w:spacing w:before="28"/>
              <w:ind w:right="170"/>
              <w:rPr>
                <w:rFonts w:ascii="Times New Roman" w:hAnsi="Times New Roman"/>
                <w:color w:val="231F20"/>
                <w:spacing w:val="-4"/>
                <w:sz w:val="24"/>
              </w:rPr>
            </w:pPr>
            <w:r w:rsidRPr="003641F3">
              <w:rPr>
                <w:rFonts w:ascii="Times New Roman" w:hAnsi="Times New Roman"/>
                <w:color w:val="231F20"/>
                <w:spacing w:val="-4"/>
                <w:sz w:val="24"/>
              </w:rPr>
              <w:t xml:space="preserve">L’exclusion de la mise en concurrence porte sur </w:t>
            </w:r>
            <w:r w:rsidRPr="003641F3">
              <w:rPr>
                <w:rFonts w:ascii="Times New Roman" w:hAnsi="Times New Roman"/>
                <w:i/>
                <w:color w:val="231F20"/>
                <w:spacing w:val="-4"/>
                <w:sz w:val="24"/>
              </w:rPr>
              <w:t xml:space="preserve">[indiquer le nombre] </w:t>
            </w:r>
            <w:r w:rsidRPr="003641F3">
              <w:rPr>
                <w:rFonts w:ascii="Times New Roman" w:hAnsi="Times New Roman"/>
                <w:color w:val="231F20"/>
                <w:spacing w:val="-4"/>
                <w:sz w:val="24"/>
              </w:rPr>
              <w:t>marchés subséquents.</w:t>
            </w:r>
          </w:p>
          <w:p w14:paraId="6ED58F33" w14:textId="77777777" w:rsidR="006E54B3" w:rsidRPr="003641F3" w:rsidRDefault="006E54B3" w:rsidP="001702D3">
            <w:pPr>
              <w:pStyle w:val="Paragraphedeliste"/>
              <w:numPr>
                <w:ilvl w:val="0"/>
                <w:numId w:val="115"/>
              </w:numPr>
              <w:spacing w:before="28"/>
              <w:ind w:right="170"/>
              <w:rPr>
                <w:rFonts w:ascii="Times New Roman" w:hAnsi="Times New Roman"/>
                <w:color w:val="231F20"/>
                <w:spacing w:val="-4"/>
                <w:sz w:val="24"/>
              </w:rPr>
            </w:pPr>
            <w:r w:rsidRPr="003641F3">
              <w:rPr>
                <w:rFonts w:ascii="Times New Roman" w:hAnsi="Times New Roman"/>
                <w:color w:val="231F20"/>
                <w:spacing w:val="-4"/>
                <w:sz w:val="24"/>
              </w:rPr>
              <w:t xml:space="preserve">Le montant de la pénalité forfaitaire sera de </w:t>
            </w:r>
            <w:r w:rsidRPr="003641F3">
              <w:rPr>
                <w:rFonts w:ascii="Times New Roman" w:hAnsi="Times New Roman"/>
                <w:i/>
                <w:color w:val="231F20"/>
                <w:spacing w:val="-4"/>
                <w:sz w:val="24"/>
              </w:rPr>
              <w:t>[indiquer le montant]</w:t>
            </w:r>
            <w:r w:rsidRPr="003641F3">
              <w:rPr>
                <w:rFonts w:ascii="Times New Roman" w:hAnsi="Times New Roman"/>
                <w:color w:val="231F20"/>
                <w:spacing w:val="-4"/>
                <w:sz w:val="24"/>
              </w:rPr>
              <w:t xml:space="preserve"> </w:t>
            </w:r>
          </w:p>
          <w:p w14:paraId="11E37EB5" w14:textId="77777777" w:rsidR="006E54B3" w:rsidRPr="003641F3" w:rsidRDefault="006E54B3" w:rsidP="003D6811">
            <w:pPr>
              <w:rPr>
                <w:b/>
                <w:sz w:val="24"/>
                <w:szCs w:val="24"/>
              </w:rPr>
            </w:pPr>
          </w:p>
        </w:tc>
      </w:tr>
      <w:tr w:rsidR="006E54B3" w:rsidRPr="003641F3" w14:paraId="471C4C5D" w14:textId="77777777" w:rsidTr="003D6811">
        <w:tc>
          <w:tcPr>
            <w:tcW w:w="2547" w:type="dxa"/>
            <w:vMerge/>
          </w:tcPr>
          <w:p w14:paraId="64357616" w14:textId="77777777" w:rsidR="006E54B3" w:rsidRPr="003641F3" w:rsidRDefault="006E54B3" w:rsidP="003D6811">
            <w:pPr>
              <w:rPr>
                <w:b/>
                <w:sz w:val="24"/>
                <w:szCs w:val="24"/>
              </w:rPr>
            </w:pPr>
          </w:p>
        </w:tc>
        <w:tc>
          <w:tcPr>
            <w:tcW w:w="6509" w:type="dxa"/>
            <w:tcBorders>
              <w:top w:val="nil"/>
              <w:bottom w:val="nil"/>
            </w:tcBorders>
          </w:tcPr>
          <w:p w14:paraId="7200106B" w14:textId="77777777" w:rsidR="006E54B3" w:rsidRPr="003641F3" w:rsidRDefault="006E54B3" w:rsidP="003D6811">
            <w:pPr>
              <w:spacing w:before="28"/>
              <w:ind w:right="170"/>
              <w:rPr>
                <w:b/>
                <w:color w:val="231F20"/>
                <w:spacing w:val="-4"/>
                <w:sz w:val="24"/>
                <w:szCs w:val="24"/>
              </w:rPr>
            </w:pPr>
            <w:r w:rsidRPr="003641F3">
              <w:rPr>
                <w:b/>
                <w:color w:val="231F20"/>
                <w:spacing w:val="-4"/>
                <w:sz w:val="24"/>
                <w:szCs w:val="24"/>
              </w:rPr>
              <w:t>CG 15.5</w:t>
            </w:r>
          </w:p>
          <w:p w14:paraId="0782BE54" w14:textId="77777777" w:rsidR="006E54B3" w:rsidRPr="003641F3" w:rsidRDefault="006E54B3" w:rsidP="003D6811">
            <w:pPr>
              <w:rPr>
                <w:sz w:val="24"/>
                <w:szCs w:val="24"/>
              </w:rPr>
            </w:pPr>
          </w:p>
          <w:p w14:paraId="3DCC4DE5" w14:textId="77777777" w:rsidR="006E54B3" w:rsidRPr="003641F3" w:rsidRDefault="006E54B3" w:rsidP="003D6811">
            <w:pPr>
              <w:rPr>
                <w:i/>
                <w:color w:val="231F20"/>
                <w:spacing w:val="-4"/>
                <w:sz w:val="24"/>
                <w:szCs w:val="24"/>
              </w:rPr>
            </w:pPr>
            <w:r w:rsidRPr="003641F3">
              <w:rPr>
                <w:sz w:val="24"/>
                <w:szCs w:val="24"/>
              </w:rPr>
              <w:t xml:space="preserve">Les modalités de prise en compte des conditions de livraison dans la détermination de l’offre évaluée la moins </w:t>
            </w:r>
            <w:proofErr w:type="spellStart"/>
            <w:r w:rsidRPr="003641F3">
              <w:rPr>
                <w:sz w:val="24"/>
                <w:szCs w:val="24"/>
              </w:rPr>
              <w:t>disante</w:t>
            </w:r>
            <w:proofErr w:type="spellEnd"/>
            <w:r w:rsidRPr="003641F3">
              <w:rPr>
                <w:sz w:val="24"/>
                <w:szCs w:val="24"/>
              </w:rPr>
              <w:t xml:space="preserve"> sont les suivantes : </w:t>
            </w:r>
            <w:r w:rsidRPr="003641F3">
              <w:rPr>
                <w:i/>
                <w:color w:val="231F20"/>
                <w:spacing w:val="-4"/>
                <w:sz w:val="24"/>
                <w:szCs w:val="24"/>
              </w:rPr>
              <w:t>[indiquer les modalités ; il s’agit généralement, à l’intérieur d’une période de temps acceptable (c’est à dire entre et y compris une date initiale et une date finale), d’ajouter aux prix des offres prévoyant une livraison à une date comprise dans  ladite période acceptable, spécifiée au Calendrier de livraison, un ajustement d’un montant donné ; cet ajustement sera effectué seulement à des fins d’évaluation ;</w:t>
            </w:r>
            <w:r w:rsidRPr="003641F3">
              <w:rPr>
                <w:sz w:val="24"/>
                <w:szCs w:val="24"/>
              </w:rPr>
              <w:t xml:space="preserve"> </w:t>
            </w:r>
            <w:r w:rsidRPr="003641F3">
              <w:rPr>
                <w:i/>
                <w:color w:val="231F20"/>
                <w:spacing w:val="-4"/>
                <w:sz w:val="24"/>
                <w:szCs w:val="24"/>
              </w:rPr>
              <w:t>Aucun bonus ne sera alloué pour livraison anticipée, et les offres proposant une livraison au-delà de la période acceptable seront considérées non conformes].</w:t>
            </w:r>
          </w:p>
          <w:p w14:paraId="61D51891" w14:textId="77777777" w:rsidR="006E54B3" w:rsidRPr="003641F3" w:rsidRDefault="006E54B3" w:rsidP="003D6811">
            <w:pPr>
              <w:rPr>
                <w:b/>
                <w:sz w:val="24"/>
                <w:szCs w:val="24"/>
              </w:rPr>
            </w:pPr>
          </w:p>
        </w:tc>
      </w:tr>
      <w:tr w:rsidR="006E54B3" w:rsidRPr="003641F3" w14:paraId="367633BA" w14:textId="77777777" w:rsidTr="003D6811">
        <w:tc>
          <w:tcPr>
            <w:tcW w:w="2547" w:type="dxa"/>
            <w:vMerge/>
          </w:tcPr>
          <w:p w14:paraId="23AA75E3" w14:textId="77777777" w:rsidR="006E54B3" w:rsidRPr="003641F3" w:rsidRDefault="006E54B3" w:rsidP="003D6811">
            <w:pPr>
              <w:rPr>
                <w:b/>
                <w:sz w:val="24"/>
                <w:szCs w:val="24"/>
              </w:rPr>
            </w:pPr>
          </w:p>
        </w:tc>
        <w:tc>
          <w:tcPr>
            <w:tcW w:w="6509" w:type="dxa"/>
            <w:tcBorders>
              <w:top w:val="nil"/>
            </w:tcBorders>
          </w:tcPr>
          <w:p w14:paraId="5D7940BB" w14:textId="77777777" w:rsidR="006E54B3" w:rsidRPr="003641F3" w:rsidRDefault="006E54B3" w:rsidP="003D6811">
            <w:pPr>
              <w:spacing w:before="28"/>
              <w:ind w:right="170"/>
              <w:rPr>
                <w:b/>
                <w:color w:val="231F20"/>
                <w:spacing w:val="-4"/>
                <w:sz w:val="24"/>
                <w:szCs w:val="24"/>
              </w:rPr>
            </w:pPr>
            <w:r w:rsidRPr="003641F3">
              <w:rPr>
                <w:b/>
                <w:color w:val="231F20"/>
                <w:spacing w:val="-4"/>
                <w:sz w:val="24"/>
                <w:szCs w:val="24"/>
              </w:rPr>
              <w:t>CG 15.6</w:t>
            </w:r>
          </w:p>
          <w:p w14:paraId="0FB539C7" w14:textId="77777777" w:rsidR="006E54B3" w:rsidRPr="003641F3" w:rsidRDefault="006E54B3" w:rsidP="003D6811">
            <w:pPr>
              <w:spacing w:before="28" w:after="240"/>
              <w:ind w:right="170"/>
              <w:rPr>
                <w:color w:val="231F20"/>
                <w:spacing w:val="-4"/>
                <w:sz w:val="24"/>
                <w:szCs w:val="24"/>
              </w:rPr>
            </w:pPr>
            <w:r w:rsidRPr="003641F3">
              <w:rPr>
                <w:color w:val="231F20"/>
                <w:spacing w:val="-4"/>
                <w:sz w:val="24"/>
                <w:szCs w:val="24"/>
              </w:rPr>
              <w:t>Le délai de remise des documents de candidature (attestations administratives) est de :</w:t>
            </w:r>
            <w:r w:rsidRPr="003641F3">
              <w:rPr>
                <w:i/>
                <w:color w:val="231F20"/>
                <w:spacing w:val="-4"/>
                <w:sz w:val="24"/>
                <w:szCs w:val="24"/>
              </w:rPr>
              <w:t xml:space="preserve"> [indiquer le nombre de jours et l’événement à partir duquel le décompte du délai est enclenché ; Exemple : 5 jours après la notification de l’attribution provisoire du marché subséquent ;]</w:t>
            </w:r>
            <w:r w:rsidRPr="003641F3">
              <w:rPr>
                <w:color w:val="231F20"/>
                <w:spacing w:val="-4"/>
                <w:sz w:val="24"/>
                <w:szCs w:val="24"/>
              </w:rPr>
              <w:t xml:space="preserve">. </w:t>
            </w:r>
          </w:p>
        </w:tc>
      </w:tr>
      <w:tr w:rsidR="006E54B3" w:rsidRPr="003641F3" w14:paraId="45BF5E36" w14:textId="77777777" w:rsidTr="003D6811">
        <w:tc>
          <w:tcPr>
            <w:tcW w:w="2547" w:type="dxa"/>
          </w:tcPr>
          <w:p w14:paraId="6FAB3564" w14:textId="77777777" w:rsidR="006E54B3" w:rsidRPr="003641F3" w:rsidRDefault="006E54B3" w:rsidP="003D6811">
            <w:pPr>
              <w:jc w:val="left"/>
              <w:rPr>
                <w:b/>
                <w:sz w:val="24"/>
                <w:szCs w:val="24"/>
              </w:rPr>
            </w:pPr>
            <w:r w:rsidRPr="003641F3">
              <w:rPr>
                <w:b/>
                <w:sz w:val="24"/>
                <w:szCs w:val="24"/>
              </w:rPr>
              <w:t>CG 16</w:t>
            </w:r>
          </w:p>
          <w:p w14:paraId="162C40D5" w14:textId="77777777" w:rsidR="006E54B3" w:rsidRPr="003641F3" w:rsidRDefault="006E54B3" w:rsidP="003D6811">
            <w:pPr>
              <w:jc w:val="left"/>
              <w:rPr>
                <w:b/>
                <w:sz w:val="24"/>
                <w:szCs w:val="24"/>
              </w:rPr>
            </w:pPr>
            <w:r w:rsidRPr="003641F3">
              <w:rPr>
                <w:b/>
                <w:sz w:val="24"/>
                <w:szCs w:val="24"/>
              </w:rPr>
              <w:t>« Financement des marchés subséquents »</w:t>
            </w:r>
          </w:p>
        </w:tc>
        <w:tc>
          <w:tcPr>
            <w:tcW w:w="6509" w:type="dxa"/>
            <w:tcBorders>
              <w:bottom w:val="single" w:sz="4" w:space="0" w:color="auto"/>
            </w:tcBorders>
          </w:tcPr>
          <w:p w14:paraId="3ABFD677" w14:textId="77777777" w:rsidR="006E54B3" w:rsidRPr="003641F3" w:rsidRDefault="006E54B3" w:rsidP="003D6811">
            <w:pPr>
              <w:rPr>
                <w:b/>
                <w:sz w:val="24"/>
                <w:szCs w:val="24"/>
              </w:rPr>
            </w:pPr>
            <w:r w:rsidRPr="003641F3">
              <w:rPr>
                <w:b/>
                <w:sz w:val="24"/>
                <w:szCs w:val="24"/>
              </w:rPr>
              <w:t>CG 16.2</w:t>
            </w:r>
          </w:p>
          <w:p w14:paraId="6C9357B6" w14:textId="77777777" w:rsidR="006E54B3" w:rsidRPr="003641F3" w:rsidRDefault="006E54B3" w:rsidP="003D6811">
            <w:pPr>
              <w:spacing w:before="28"/>
              <w:ind w:left="170" w:right="170"/>
              <w:rPr>
                <w:color w:val="231F20"/>
                <w:spacing w:val="-4"/>
                <w:sz w:val="24"/>
                <w:szCs w:val="24"/>
              </w:rPr>
            </w:pPr>
            <w:r w:rsidRPr="003641F3">
              <w:rPr>
                <w:i/>
                <w:color w:val="231F20"/>
                <w:spacing w:val="-4"/>
                <w:sz w:val="24"/>
                <w:szCs w:val="24"/>
              </w:rPr>
              <w:t>[Choisir l’une des options dessous. Supprimer les textes correspondant aux options non retenues.</w:t>
            </w:r>
          </w:p>
          <w:p w14:paraId="6B98E211" w14:textId="77777777" w:rsidR="006E54B3" w:rsidRPr="003641F3" w:rsidRDefault="006E54B3" w:rsidP="003D6811">
            <w:pPr>
              <w:rPr>
                <w:b/>
                <w:sz w:val="24"/>
                <w:szCs w:val="24"/>
              </w:rPr>
            </w:pPr>
          </w:p>
          <w:p w14:paraId="6325973E" w14:textId="77777777" w:rsidR="006E54B3" w:rsidRPr="003641F3" w:rsidRDefault="006E54B3" w:rsidP="003D6811">
            <w:pPr>
              <w:ind w:left="164" w:right="170"/>
              <w:jc w:val="center"/>
              <w:rPr>
                <w:bCs/>
                <w:i/>
                <w:spacing w:val="-4"/>
                <w:sz w:val="24"/>
                <w:szCs w:val="24"/>
              </w:rPr>
            </w:pPr>
            <w:r w:rsidRPr="003641F3">
              <w:rPr>
                <w:bCs/>
                <w:i/>
                <w:spacing w:val="-4"/>
                <w:sz w:val="24"/>
                <w:szCs w:val="24"/>
              </w:rPr>
              <w:t>Choix 1 : si marchés non fractionnés</w:t>
            </w:r>
          </w:p>
          <w:p w14:paraId="3428031C" w14:textId="77777777" w:rsidR="006E54B3" w:rsidRPr="003641F3" w:rsidRDefault="006E54B3" w:rsidP="003D6811">
            <w:pPr>
              <w:ind w:left="164" w:right="170"/>
              <w:jc w:val="center"/>
              <w:rPr>
                <w:bCs/>
                <w:i/>
                <w:spacing w:val="-4"/>
                <w:sz w:val="24"/>
                <w:szCs w:val="24"/>
              </w:rPr>
            </w:pPr>
          </w:p>
          <w:p w14:paraId="7E0C1DFD" w14:textId="0DF3B9C8"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 montant de l’avance est fixé à </w:t>
            </w:r>
            <w:r w:rsidRPr="003641F3">
              <w:rPr>
                <w:i/>
                <w:color w:val="231F20"/>
                <w:spacing w:val="-4"/>
                <w:sz w:val="24"/>
                <w:szCs w:val="24"/>
              </w:rPr>
              <w:t>[indiquer le nombre (maximum 20%)]</w:t>
            </w:r>
            <w:r w:rsidRPr="003641F3">
              <w:rPr>
                <w:color w:val="231F20"/>
                <w:spacing w:val="-4"/>
                <w:sz w:val="24"/>
                <w:szCs w:val="24"/>
              </w:rPr>
              <w:t xml:space="preserve"> % du montant </w:t>
            </w:r>
            <w:r w:rsidR="005E74AB">
              <w:rPr>
                <w:color w:val="231F20"/>
                <w:spacing w:val="-4"/>
                <w:sz w:val="24"/>
                <w:szCs w:val="24"/>
              </w:rPr>
              <w:t xml:space="preserve">HT </w:t>
            </w:r>
            <w:r w:rsidR="005E74AB" w:rsidRPr="003641F3">
              <w:rPr>
                <w:color w:val="231F20"/>
                <w:spacing w:val="-4"/>
                <w:sz w:val="24"/>
                <w:szCs w:val="24"/>
              </w:rPr>
              <w:t>du</w:t>
            </w:r>
            <w:r w:rsidRPr="003641F3">
              <w:rPr>
                <w:color w:val="231F20"/>
                <w:spacing w:val="-4"/>
                <w:sz w:val="24"/>
                <w:szCs w:val="24"/>
              </w:rPr>
              <w:t xml:space="preserve"> marché.</w:t>
            </w:r>
          </w:p>
          <w:p w14:paraId="31E7646D" w14:textId="77777777" w:rsidR="006E54B3" w:rsidRPr="003641F3" w:rsidRDefault="006E54B3" w:rsidP="003D6811">
            <w:pPr>
              <w:spacing w:line="170" w:lineRule="exact"/>
              <w:rPr>
                <w:sz w:val="24"/>
                <w:szCs w:val="24"/>
              </w:rPr>
            </w:pPr>
          </w:p>
          <w:p w14:paraId="15048AA2" w14:textId="77777777" w:rsidR="006E54B3" w:rsidRPr="003641F3" w:rsidRDefault="006E54B3" w:rsidP="003D6811">
            <w:pPr>
              <w:ind w:left="164" w:right="170"/>
              <w:jc w:val="center"/>
              <w:rPr>
                <w:bCs/>
                <w:i/>
                <w:spacing w:val="-4"/>
                <w:sz w:val="24"/>
                <w:szCs w:val="24"/>
              </w:rPr>
            </w:pPr>
            <w:r w:rsidRPr="003641F3">
              <w:rPr>
                <w:bCs/>
                <w:i/>
                <w:spacing w:val="-4"/>
                <w:sz w:val="24"/>
                <w:szCs w:val="24"/>
              </w:rPr>
              <w:t>Choix 2 : si marchés à bons de commande comportant un montant minimum et un montant maximum</w:t>
            </w:r>
          </w:p>
          <w:p w14:paraId="6A4724F1"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 montant de l’avance forfaitaire est fixé à </w:t>
            </w:r>
            <w:r w:rsidRPr="003641F3">
              <w:rPr>
                <w:i/>
                <w:color w:val="231F20"/>
                <w:spacing w:val="-4"/>
                <w:sz w:val="24"/>
                <w:szCs w:val="24"/>
              </w:rPr>
              <w:t>[indiquer le nombre (maximum 20%)]</w:t>
            </w:r>
            <w:r w:rsidRPr="003641F3">
              <w:rPr>
                <w:color w:val="231F20"/>
                <w:spacing w:val="-4"/>
                <w:sz w:val="24"/>
                <w:szCs w:val="24"/>
              </w:rPr>
              <w:t xml:space="preserve"> % du montant minimum.</w:t>
            </w:r>
          </w:p>
          <w:p w14:paraId="46612551" w14:textId="77777777" w:rsidR="006E54B3" w:rsidRPr="003641F3" w:rsidRDefault="006E54B3" w:rsidP="003D6811">
            <w:pPr>
              <w:spacing w:line="170" w:lineRule="exact"/>
              <w:rPr>
                <w:sz w:val="24"/>
                <w:szCs w:val="24"/>
              </w:rPr>
            </w:pPr>
          </w:p>
          <w:p w14:paraId="17E16042" w14:textId="77777777" w:rsidR="006E54B3" w:rsidRPr="003641F3" w:rsidRDefault="006E54B3" w:rsidP="003D6811">
            <w:pPr>
              <w:ind w:left="164" w:right="170"/>
              <w:jc w:val="center"/>
              <w:rPr>
                <w:bCs/>
                <w:i/>
                <w:spacing w:val="-4"/>
                <w:sz w:val="24"/>
                <w:szCs w:val="24"/>
              </w:rPr>
            </w:pPr>
            <w:r w:rsidRPr="003641F3">
              <w:rPr>
                <w:bCs/>
                <w:i/>
                <w:spacing w:val="-4"/>
                <w:sz w:val="24"/>
                <w:szCs w:val="24"/>
              </w:rPr>
              <w:t>Choix 3 si marchés à bons de commande sans montant minimum et maximum ou avec minimum et maximum fixés en quantité</w:t>
            </w:r>
          </w:p>
          <w:p w14:paraId="3C36708F" w14:textId="77777777" w:rsidR="006E54B3" w:rsidRPr="003641F3" w:rsidRDefault="006E54B3" w:rsidP="003D6811">
            <w:pPr>
              <w:ind w:left="164" w:right="170"/>
              <w:jc w:val="center"/>
              <w:rPr>
                <w:bCs/>
                <w:i/>
                <w:spacing w:val="-4"/>
                <w:sz w:val="24"/>
                <w:szCs w:val="24"/>
              </w:rPr>
            </w:pPr>
          </w:p>
          <w:p w14:paraId="0F88FAB7"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lastRenderedPageBreak/>
              <w:t xml:space="preserve">Le montant de l’avance est égal à </w:t>
            </w:r>
            <w:r w:rsidRPr="003641F3">
              <w:rPr>
                <w:i/>
                <w:color w:val="231F20"/>
                <w:spacing w:val="-4"/>
                <w:sz w:val="24"/>
                <w:szCs w:val="24"/>
              </w:rPr>
              <w:t>[indiquer le nombre (maximum 20%)]</w:t>
            </w:r>
            <w:r w:rsidRPr="003641F3">
              <w:rPr>
                <w:color w:val="231F20"/>
                <w:spacing w:val="-4"/>
                <w:sz w:val="24"/>
                <w:szCs w:val="24"/>
              </w:rPr>
              <w:t xml:space="preserve"> % du montant du bon de commande.</w:t>
            </w:r>
          </w:p>
          <w:p w14:paraId="1506ED04" w14:textId="77777777" w:rsidR="006E54B3" w:rsidRPr="003641F3" w:rsidRDefault="006E54B3" w:rsidP="003D6811">
            <w:pPr>
              <w:rPr>
                <w:sz w:val="24"/>
                <w:szCs w:val="24"/>
              </w:rPr>
            </w:pPr>
          </w:p>
        </w:tc>
      </w:tr>
      <w:tr w:rsidR="006E54B3" w:rsidRPr="003641F3" w14:paraId="15A20CA8" w14:textId="77777777" w:rsidTr="003D6811">
        <w:tc>
          <w:tcPr>
            <w:tcW w:w="2547" w:type="dxa"/>
            <w:vMerge w:val="restart"/>
          </w:tcPr>
          <w:p w14:paraId="598E1A74" w14:textId="77777777" w:rsidR="006E54B3" w:rsidRPr="003641F3" w:rsidRDefault="006E54B3" w:rsidP="003D6811">
            <w:pPr>
              <w:jc w:val="left"/>
              <w:rPr>
                <w:b/>
                <w:sz w:val="24"/>
                <w:szCs w:val="24"/>
              </w:rPr>
            </w:pPr>
            <w:r w:rsidRPr="003641F3">
              <w:rPr>
                <w:b/>
                <w:sz w:val="24"/>
                <w:szCs w:val="24"/>
              </w:rPr>
              <w:lastRenderedPageBreak/>
              <w:t>CG 19</w:t>
            </w:r>
          </w:p>
          <w:p w14:paraId="3B99B001" w14:textId="77777777" w:rsidR="006E54B3" w:rsidRPr="003641F3" w:rsidRDefault="006E54B3" w:rsidP="003D6811">
            <w:pPr>
              <w:jc w:val="left"/>
              <w:rPr>
                <w:b/>
                <w:sz w:val="24"/>
                <w:szCs w:val="24"/>
              </w:rPr>
            </w:pPr>
            <w:r w:rsidRPr="003641F3">
              <w:rPr>
                <w:b/>
                <w:sz w:val="24"/>
                <w:szCs w:val="24"/>
              </w:rPr>
              <w:t>« Garanties prévues dans les marchés subséquents »</w:t>
            </w:r>
          </w:p>
        </w:tc>
        <w:tc>
          <w:tcPr>
            <w:tcW w:w="6509" w:type="dxa"/>
            <w:tcBorders>
              <w:bottom w:val="nil"/>
            </w:tcBorders>
          </w:tcPr>
          <w:p w14:paraId="1201E45E" w14:textId="77777777" w:rsidR="006E54B3" w:rsidRPr="003641F3" w:rsidRDefault="006E54B3" w:rsidP="003D6811">
            <w:pPr>
              <w:rPr>
                <w:b/>
                <w:sz w:val="24"/>
                <w:szCs w:val="24"/>
              </w:rPr>
            </w:pPr>
            <w:r w:rsidRPr="003641F3">
              <w:rPr>
                <w:b/>
                <w:sz w:val="24"/>
                <w:szCs w:val="24"/>
              </w:rPr>
              <w:t>CG 19.1</w:t>
            </w:r>
          </w:p>
          <w:p w14:paraId="6DA2A0FE" w14:textId="77777777" w:rsidR="006E54B3" w:rsidRPr="003641F3" w:rsidRDefault="006E54B3" w:rsidP="003D6811">
            <w:pPr>
              <w:rPr>
                <w:color w:val="231F20"/>
                <w:spacing w:val="-4"/>
                <w:sz w:val="24"/>
                <w:szCs w:val="24"/>
              </w:rPr>
            </w:pPr>
            <w:r w:rsidRPr="003641F3">
              <w:rPr>
                <w:color w:val="231F20"/>
                <w:spacing w:val="-4"/>
                <w:sz w:val="24"/>
                <w:szCs w:val="24"/>
              </w:rPr>
              <w:t xml:space="preserve">La garantie de bonne exécution </w:t>
            </w:r>
            <w:r w:rsidRPr="003641F3">
              <w:rPr>
                <w:i/>
                <w:color w:val="231F20"/>
                <w:spacing w:val="-4"/>
                <w:sz w:val="24"/>
                <w:szCs w:val="24"/>
              </w:rPr>
              <w:t>[est / n’est pas]</w:t>
            </w:r>
            <w:r w:rsidRPr="003641F3">
              <w:rPr>
                <w:color w:val="231F20"/>
                <w:spacing w:val="-4"/>
                <w:sz w:val="24"/>
                <w:szCs w:val="24"/>
              </w:rPr>
              <w:t xml:space="preserve"> requise.</w:t>
            </w:r>
          </w:p>
          <w:p w14:paraId="13072EFB" w14:textId="149A384E" w:rsidR="006E54B3" w:rsidRPr="003641F3" w:rsidRDefault="006E54B3" w:rsidP="003D6811">
            <w:pPr>
              <w:rPr>
                <w:b/>
                <w:sz w:val="24"/>
                <w:szCs w:val="24"/>
              </w:rPr>
            </w:pPr>
            <w:r w:rsidRPr="003641F3">
              <w:rPr>
                <w:color w:val="231F20"/>
                <w:spacing w:val="-4"/>
                <w:sz w:val="24"/>
                <w:szCs w:val="24"/>
              </w:rPr>
              <w:t xml:space="preserve">Le montant de la garantie de bonne exécution de </w:t>
            </w:r>
            <w:r w:rsidRPr="003641F3">
              <w:rPr>
                <w:i/>
                <w:color w:val="231F20"/>
                <w:spacing w:val="-4"/>
                <w:sz w:val="24"/>
                <w:szCs w:val="24"/>
              </w:rPr>
              <w:t xml:space="preserve">[la garantie ne peut excéder </w:t>
            </w:r>
            <w:r w:rsidR="00B457E6">
              <w:rPr>
                <w:i/>
                <w:color w:val="231F20"/>
                <w:spacing w:val="-4"/>
                <w:sz w:val="24"/>
                <w:szCs w:val="24"/>
              </w:rPr>
              <w:t>10</w:t>
            </w:r>
            <w:r w:rsidRPr="003641F3">
              <w:rPr>
                <w:i/>
                <w:color w:val="231F20"/>
                <w:spacing w:val="-4"/>
                <w:sz w:val="24"/>
                <w:szCs w:val="24"/>
              </w:rPr>
              <w:t xml:space="preserve"> %]</w:t>
            </w:r>
            <w:r w:rsidRPr="003641F3">
              <w:rPr>
                <w:color w:val="231F20"/>
                <w:spacing w:val="-4"/>
                <w:sz w:val="24"/>
                <w:szCs w:val="24"/>
              </w:rPr>
              <w:t xml:space="preserve"> % du Montant de ………..</w:t>
            </w:r>
          </w:p>
        </w:tc>
      </w:tr>
      <w:tr w:rsidR="006E54B3" w:rsidRPr="003641F3" w14:paraId="0E2D0B32" w14:textId="77777777" w:rsidTr="003D6811">
        <w:tc>
          <w:tcPr>
            <w:tcW w:w="2547" w:type="dxa"/>
            <w:vMerge/>
          </w:tcPr>
          <w:p w14:paraId="04CC48B9" w14:textId="77777777" w:rsidR="006E54B3" w:rsidRPr="003641F3" w:rsidRDefault="006E54B3" w:rsidP="003D6811">
            <w:pPr>
              <w:jc w:val="left"/>
              <w:rPr>
                <w:b/>
                <w:sz w:val="24"/>
                <w:szCs w:val="24"/>
              </w:rPr>
            </w:pPr>
          </w:p>
        </w:tc>
        <w:tc>
          <w:tcPr>
            <w:tcW w:w="6509" w:type="dxa"/>
            <w:tcBorders>
              <w:bottom w:val="nil"/>
            </w:tcBorders>
          </w:tcPr>
          <w:p w14:paraId="2C0EA3D2" w14:textId="77777777" w:rsidR="006E54B3" w:rsidRPr="003641F3" w:rsidRDefault="006E54B3" w:rsidP="003D6811">
            <w:pPr>
              <w:rPr>
                <w:b/>
                <w:sz w:val="24"/>
                <w:szCs w:val="24"/>
              </w:rPr>
            </w:pPr>
            <w:r w:rsidRPr="003641F3">
              <w:rPr>
                <w:b/>
                <w:sz w:val="24"/>
                <w:szCs w:val="24"/>
              </w:rPr>
              <w:t>CG 19.2</w:t>
            </w:r>
          </w:p>
          <w:p w14:paraId="48AF751F" w14:textId="77777777" w:rsidR="006E54B3" w:rsidRPr="003641F3" w:rsidRDefault="006E54B3" w:rsidP="003D6811">
            <w:pPr>
              <w:rPr>
                <w:b/>
                <w:sz w:val="24"/>
                <w:szCs w:val="24"/>
              </w:rPr>
            </w:pPr>
            <w:r w:rsidRPr="003641F3">
              <w:rPr>
                <w:color w:val="231F20"/>
                <w:spacing w:val="-4"/>
                <w:sz w:val="24"/>
                <w:szCs w:val="24"/>
              </w:rPr>
              <w:t xml:space="preserve">La garantie de bonne exécution </w:t>
            </w:r>
            <w:r w:rsidRPr="003641F3">
              <w:rPr>
                <w:i/>
                <w:color w:val="231F20"/>
                <w:spacing w:val="-4"/>
                <w:sz w:val="24"/>
                <w:szCs w:val="24"/>
              </w:rPr>
              <w:t>[est / n’est pas]</w:t>
            </w:r>
            <w:r w:rsidRPr="003641F3">
              <w:rPr>
                <w:color w:val="231F20"/>
                <w:spacing w:val="-4"/>
                <w:sz w:val="24"/>
                <w:szCs w:val="24"/>
              </w:rPr>
              <w:t xml:space="preserve"> remplacée par une déclaration de garantie sur l’honneur du Titulaire</w:t>
            </w:r>
          </w:p>
        </w:tc>
      </w:tr>
      <w:tr w:rsidR="006E54B3" w:rsidRPr="003641F3" w14:paraId="55072CAA" w14:textId="77777777" w:rsidTr="003D6811">
        <w:tc>
          <w:tcPr>
            <w:tcW w:w="2547" w:type="dxa"/>
            <w:vMerge/>
          </w:tcPr>
          <w:p w14:paraId="711323F9" w14:textId="77777777" w:rsidR="006E54B3" w:rsidRPr="003641F3" w:rsidRDefault="006E54B3" w:rsidP="003D6811">
            <w:pPr>
              <w:jc w:val="left"/>
              <w:rPr>
                <w:b/>
                <w:sz w:val="24"/>
                <w:szCs w:val="24"/>
              </w:rPr>
            </w:pPr>
          </w:p>
        </w:tc>
        <w:tc>
          <w:tcPr>
            <w:tcW w:w="6509" w:type="dxa"/>
            <w:tcBorders>
              <w:top w:val="nil"/>
            </w:tcBorders>
          </w:tcPr>
          <w:p w14:paraId="06580B1C" w14:textId="77777777" w:rsidR="006E54B3" w:rsidRPr="003641F3" w:rsidRDefault="006E54B3" w:rsidP="003D6811">
            <w:pPr>
              <w:rPr>
                <w:b/>
                <w:sz w:val="24"/>
                <w:szCs w:val="24"/>
              </w:rPr>
            </w:pPr>
            <w:r w:rsidRPr="003641F3">
              <w:rPr>
                <w:rFonts w:eastAsiaTheme="minorHAnsi"/>
                <w:b/>
                <w:sz w:val="24"/>
                <w:szCs w:val="24"/>
              </w:rPr>
              <w:t>CG 19.3</w:t>
            </w:r>
          </w:p>
          <w:p w14:paraId="7AAEEA30" w14:textId="77777777" w:rsidR="006E54B3" w:rsidRPr="003641F3" w:rsidRDefault="006E54B3" w:rsidP="003D6811">
            <w:pPr>
              <w:rPr>
                <w:rFonts w:eastAsiaTheme="minorHAnsi"/>
                <w:b/>
                <w:sz w:val="24"/>
                <w:szCs w:val="24"/>
              </w:rPr>
            </w:pPr>
          </w:p>
          <w:p w14:paraId="235B3C69" w14:textId="77777777" w:rsidR="006E54B3" w:rsidRPr="003641F3" w:rsidRDefault="006E54B3" w:rsidP="003D6811">
            <w:pPr>
              <w:spacing w:line="190" w:lineRule="exact"/>
              <w:ind w:left="187" w:right="344" w:firstLine="198"/>
              <w:rPr>
                <w:b/>
                <w:bCs/>
                <w:spacing w:val="-4"/>
                <w:sz w:val="24"/>
                <w:szCs w:val="24"/>
              </w:rPr>
            </w:pPr>
            <w:r w:rsidRPr="003641F3">
              <w:rPr>
                <w:i/>
                <w:color w:val="231F20"/>
                <w:spacing w:val="-4"/>
                <w:sz w:val="24"/>
                <w:szCs w:val="24"/>
              </w:rPr>
              <w:t>[Choisir l’une des options 1 ou 2 ci-dessous. Supprimer le texte correspondant à l’option non retenue.]</w:t>
            </w:r>
          </w:p>
          <w:p w14:paraId="7E293D1E" w14:textId="77777777" w:rsidR="006E54B3" w:rsidRPr="003641F3" w:rsidRDefault="006E54B3" w:rsidP="003D6811">
            <w:pPr>
              <w:spacing w:line="190" w:lineRule="exact"/>
              <w:ind w:left="187" w:right="344" w:firstLine="198"/>
              <w:rPr>
                <w:sz w:val="24"/>
                <w:szCs w:val="24"/>
              </w:rPr>
            </w:pPr>
          </w:p>
          <w:p w14:paraId="0F1A91DA" w14:textId="77777777" w:rsidR="006E54B3" w:rsidRPr="003641F3" w:rsidRDefault="006E54B3" w:rsidP="003D6811">
            <w:pPr>
              <w:ind w:left="164" w:right="170"/>
              <w:jc w:val="center"/>
              <w:rPr>
                <w:bCs/>
                <w:i/>
                <w:spacing w:val="-4"/>
                <w:sz w:val="24"/>
                <w:szCs w:val="24"/>
              </w:rPr>
            </w:pPr>
            <w:r w:rsidRPr="003641F3">
              <w:rPr>
                <w:bCs/>
                <w:i/>
                <w:spacing w:val="-4"/>
                <w:sz w:val="24"/>
                <w:szCs w:val="24"/>
              </w:rPr>
              <w:t>Choix 1 : Aucune autre garantie que celles prévues par le CCAG n’est requise</w:t>
            </w:r>
          </w:p>
          <w:p w14:paraId="095A05AE" w14:textId="77777777" w:rsidR="006E54B3" w:rsidRPr="003641F3" w:rsidRDefault="006E54B3" w:rsidP="003D6811">
            <w:pPr>
              <w:ind w:left="164" w:right="170"/>
              <w:jc w:val="center"/>
              <w:rPr>
                <w:bCs/>
                <w:i/>
                <w:spacing w:val="-4"/>
                <w:sz w:val="24"/>
                <w:szCs w:val="24"/>
              </w:rPr>
            </w:pPr>
          </w:p>
          <w:p w14:paraId="5D98A180"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Aucune garantie contractuelle particulière ne sera demandée.</w:t>
            </w:r>
          </w:p>
          <w:p w14:paraId="43789BAB" w14:textId="77777777" w:rsidR="006E54B3" w:rsidRPr="003641F3" w:rsidRDefault="006E54B3" w:rsidP="003D6811">
            <w:pPr>
              <w:spacing w:before="28"/>
              <w:ind w:left="170" w:right="170"/>
              <w:rPr>
                <w:color w:val="231F20"/>
                <w:spacing w:val="-4"/>
                <w:sz w:val="24"/>
                <w:szCs w:val="24"/>
              </w:rPr>
            </w:pPr>
          </w:p>
          <w:p w14:paraId="04F8C5BE" w14:textId="77777777" w:rsidR="006E54B3" w:rsidRPr="003641F3" w:rsidRDefault="006E54B3" w:rsidP="003D6811">
            <w:pPr>
              <w:ind w:left="164" w:right="170"/>
              <w:jc w:val="center"/>
              <w:rPr>
                <w:bCs/>
                <w:i/>
                <w:spacing w:val="-4"/>
                <w:sz w:val="24"/>
                <w:szCs w:val="24"/>
              </w:rPr>
            </w:pPr>
            <w:r w:rsidRPr="003641F3">
              <w:rPr>
                <w:bCs/>
                <w:i/>
                <w:spacing w:val="-4"/>
                <w:sz w:val="24"/>
                <w:szCs w:val="24"/>
              </w:rPr>
              <w:t>Choix 2 : Des garanties particulières seront prévues</w:t>
            </w:r>
          </w:p>
          <w:p w14:paraId="56C6BC99" w14:textId="77777777" w:rsidR="006E54B3" w:rsidRPr="003641F3" w:rsidRDefault="006E54B3" w:rsidP="003D6811">
            <w:pPr>
              <w:spacing w:before="28"/>
              <w:ind w:left="170" w:right="170"/>
              <w:rPr>
                <w:color w:val="231F20"/>
                <w:spacing w:val="-4"/>
                <w:sz w:val="24"/>
                <w:szCs w:val="24"/>
              </w:rPr>
            </w:pPr>
          </w:p>
          <w:p w14:paraId="213E2ABA" w14:textId="77777777" w:rsidR="006E54B3" w:rsidRPr="003641F3" w:rsidRDefault="006E54B3" w:rsidP="003D6811">
            <w:pPr>
              <w:spacing w:before="28"/>
              <w:ind w:left="170" w:right="170"/>
              <w:rPr>
                <w:i/>
                <w:color w:val="231F20"/>
                <w:spacing w:val="-4"/>
                <w:sz w:val="24"/>
                <w:szCs w:val="24"/>
              </w:rPr>
            </w:pPr>
            <w:r w:rsidRPr="003641F3">
              <w:rPr>
                <w:color w:val="231F20"/>
                <w:spacing w:val="-4"/>
                <w:sz w:val="24"/>
                <w:szCs w:val="24"/>
              </w:rPr>
              <w:t xml:space="preserve">Les garanties suivantes sont également demandées : </w:t>
            </w:r>
            <w:r w:rsidRPr="003641F3">
              <w:rPr>
                <w:i/>
                <w:color w:val="231F20"/>
                <w:spacing w:val="-4"/>
                <w:sz w:val="24"/>
                <w:szCs w:val="24"/>
              </w:rPr>
              <w:t>[indiquer les garanties particulières requises et décrire les modalités de mise en œuvre].</w:t>
            </w:r>
          </w:p>
          <w:p w14:paraId="68F9DFAF" w14:textId="77777777" w:rsidR="006E54B3" w:rsidRPr="003641F3" w:rsidRDefault="006E54B3" w:rsidP="003D6811">
            <w:pPr>
              <w:rPr>
                <w:sz w:val="24"/>
                <w:szCs w:val="24"/>
              </w:rPr>
            </w:pPr>
          </w:p>
        </w:tc>
      </w:tr>
      <w:tr w:rsidR="006E54B3" w:rsidRPr="003641F3" w14:paraId="479F586A" w14:textId="77777777" w:rsidTr="003D6811">
        <w:tc>
          <w:tcPr>
            <w:tcW w:w="2547" w:type="dxa"/>
          </w:tcPr>
          <w:p w14:paraId="0F496BC6" w14:textId="77777777" w:rsidR="006E54B3" w:rsidRPr="003641F3" w:rsidRDefault="006E54B3" w:rsidP="003D6811">
            <w:pPr>
              <w:jc w:val="left"/>
              <w:rPr>
                <w:b/>
                <w:sz w:val="24"/>
                <w:szCs w:val="24"/>
              </w:rPr>
            </w:pPr>
            <w:r w:rsidRPr="003641F3">
              <w:rPr>
                <w:b/>
                <w:sz w:val="24"/>
                <w:szCs w:val="24"/>
              </w:rPr>
              <w:t>CG 20</w:t>
            </w:r>
          </w:p>
          <w:p w14:paraId="0EB841A1" w14:textId="77777777" w:rsidR="006E54B3" w:rsidRPr="003641F3" w:rsidRDefault="006E54B3" w:rsidP="003D6811">
            <w:pPr>
              <w:jc w:val="left"/>
              <w:rPr>
                <w:b/>
                <w:sz w:val="24"/>
                <w:szCs w:val="24"/>
              </w:rPr>
            </w:pPr>
            <w:r w:rsidRPr="003641F3">
              <w:rPr>
                <w:b/>
                <w:sz w:val="24"/>
                <w:szCs w:val="24"/>
              </w:rPr>
              <w:t>« Modalités de paiement des prestations objet des marchés conclus sur le fondement de l’Accord-cadre »</w:t>
            </w:r>
          </w:p>
        </w:tc>
        <w:tc>
          <w:tcPr>
            <w:tcW w:w="6509" w:type="dxa"/>
          </w:tcPr>
          <w:p w14:paraId="4DBA87E4" w14:textId="77777777" w:rsidR="006E54B3" w:rsidRPr="003641F3" w:rsidRDefault="006E54B3" w:rsidP="003D6811">
            <w:pPr>
              <w:spacing w:before="28"/>
              <w:ind w:left="170" w:right="170"/>
              <w:rPr>
                <w:i/>
                <w:color w:val="231F20"/>
                <w:spacing w:val="-4"/>
                <w:sz w:val="24"/>
                <w:szCs w:val="24"/>
              </w:rPr>
            </w:pPr>
            <w:r w:rsidRPr="003641F3">
              <w:rPr>
                <w:color w:val="231F20"/>
                <w:spacing w:val="-4"/>
                <w:sz w:val="24"/>
                <w:szCs w:val="24"/>
              </w:rPr>
              <w:t xml:space="preserve">La méthode et les conditions de règlement des marchés conclus sur la base du présent accord-cadre sont les suivantes : </w:t>
            </w:r>
            <w:r w:rsidRPr="003641F3">
              <w:rPr>
                <w:i/>
                <w:color w:val="231F20"/>
                <w:spacing w:val="-4"/>
                <w:sz w:val="24"/>
                <w:szCs w:val="24"/>
              </w:rPr>
              <w:t>[indiquer les modalités de règlement].</w:t>
            </w:r>
          </w:p>
          <w:p w14:paraId="07FC1DD5" w14:textId="77777777" w:rsidR="006E54B3" w:rsidRPr="003641F3" w:rsidRDefault="006E54B3" w:rsidP="003D6811">
            <w:pPr>
              <w:spacing w:before="28"/>
              <w:ind w:left="170" w:right="170"/>
              <w:rPr>
                <w:i/>
                <w:color w:val="231F20"/>
                <w:spacing w:val="-4"/>
                <w:sz w:val="24"/>
                <w:szCs w:val="24"/>
              </w:rPr>
            </w:pPr>
          </w:p>
          <w:p w14:paraId="6E112C59"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Les sommes dues en exécution des marchés conclus sur la base du présent accord-cadre seront réglées par virement bancaire établi à l’ordre du titulaire en faisant porter au crédit du compte suivant : </w:t>
            </w:r>
            <w:r w:rsidRPr="003641F3">
              <w:rPr>
                <w:i/>
                <w:color w:val="231F20"/>
                <w:spacing w:val="-4"/>
                <w:sz w:val="24"/>
                <w:szCs w:val="24"/>
              </w:rPr>
              <w:t>[indiquer toutes les données du compte].</w:t>
            </w:r>
          </w:p>
          <w:p w14:paraId="23DF4679" w14:textId="77777777" w:rsidR="006E54B3" w:rsidRPr="003641F3" w:rsidRDefault="006E54B3" w:rsidP="003D6811">
            <w:pPr>
              <w:rPr>
                <w:sz w:val="24"/>
                <w:szCs w:val="24"/>
              </w:rPr>
            </w:pPr>
          </w:p>
        </w:tc>
      </w:tr>
      <w:tr w:rsidR="006E54B3" w:rsidRPr="003641F3" w14:paraId="2C87F97C" w14:textId="77777777" w:rsidTr="003D6811">
        <w:tc>
          <w:tcPr>
            <w:tcW w:w="2547" w:type="dxa"/>
          </w:tcPr>
          <w:p w14:paraId="470FA6C9" w14:textId="77777777" w:rsidR="006E54B3" w:rsidRPr="003641F3" w:rsidRDefault="006E54B3" w:rsidP="003D6811">
            <w:pPr>
              <w:jc w:val="left"/>
              <w:rPr>
                <w:b/>
                <w:sz w:val="24"/>
                <w:szCs w:val="24"/>
              </w:rPr>
            </w:pPr>
            <w:r w:rsidRPr="003641F3">
              <w:rPr>
                <w:b/>
                <w:sz w:val="24"/>
                <w:szCs w:val="24"/>
              </w:rPr>
              <w:t>CG 21</w:t>
            </w:r>
          </w:p>
          <w:p w14:paraId="3E7E436A" w14:textId="77777777" w:rsidR="006E54B3" w:rsidRPr="003641F3" w:rsidRDefault="006E54B3" w:rsidP="003D6811">
            <w:pPr>
              <w:jc w:val="left"/>
              <w:rPr>
                <w:b/>
                <w:sz w:val="24"/>
                <w:szCs w:val="24"/>
              </w:rPr>
            </w:pPr>
            <w:r w:rsidRPr="003641F3">
              <w:rPr>
                <w:b/>
                <w:sz w:val="24"/>
                <w:szCs w:val="24"/>
              </w:rPr>
              <w:t>« Assurances »</w:t>
            </w:r>
          </w:p>
        </w:tc>
        <w:tc>
          <w:tcPr>
            <w:tcW w:w="6509" w:type="dxa"/>
          </w:tcPr>
          <w:p w14:paraId="0CECFD8C" w14:textId="77777777" w:rsidR="006E54B3" w:rsidRPr="003641F3" w:rsidRDefault="006E54B3" w:rsidP="003D6811">
            <w:pPr>
              <w:spacing w:before="28"/>
              <w:ind w:left="170" w:right="170"/>
              <w:rPr>
                <w:color w:val="231F20"/>
                <w:spacing w:val="-4"/>
                <w:sz w:val="24"/>
                <w:szCs w:val="24"/>
              </w:rPr>
            </w:pPr>
            <w:r w:rsidRPr="003641F3">
              <w:rPr>
                <w:color w:val="231F20"/>
                <w:spacing w:val="-4"/>
                <w:sz w:val="24"/>
                <w:szCs w:val="24"/>
              </w:rPr>
              <w:t xml:space="preserve">Le titulaire et les sous-traitants devront remettre, dans un délai </w:t>
            </w:r>
            <w:r w:rsidRPr="003641F3">
              <w:rPr>
                <w:i/>
                <w:color w:val="231F20"/>
                <w:spacing w:val="-4"/>
                <w:sz w:val="24"/>
                <w:szCs w:val="24"/>
              </w:rPr>
              <w:t>[indiquer le nombre]</w:t>
            </w:r>
            <w:r w:rsidRPr="003641F3">
              <w:rPr>
                <w:color w:val="231F20"/>
                <w:spacing w:val="-4"/>
                <w:sz w:val="24"/>
                <w:szCs w:val="24"/>
              </w:rPr>
              <w:t xml:space="preserve"> jours à compter de la notification des marchés subséquents, les assurances prescrites dans le CCAG et le CCAP régissant les marchés subséquents, et notamment, une attestation d’assurance justifiant qu’ils sont couverts au titre de la responsabilité civile ainsi qu’au titre de la responsabilité professionnelle en cas d’accident ou de tous dommages causés à l’occasion de l’exécution des marchés subséquents.</w:t>
            </w:r>
          </w:p>
          <w:p w14:paraId="7AC794A2" w14:textId="77777777" w:rsidR="006E54B3" w:rsidRPr="003641F3" w:rsidRDefault="006E54B3" w:rsidP="003D6811">
            <w:pPr>
              <w:spacing w:before="28"/>
              <w:ind w:right="170"/>
              <w:rPr>
                <w:color w:val="231F20"/>
                <w:spacing w:val="-4"/>
                <w:sz w:val="24"/>
                <w:szCs w:val="24"/>
              </w:rPr>
            </w:pPr>
          </w:p>
          <w:p w14:paraId="559E1492" w14:textId="77777777" w:rsidR="006E54B3" w:rsidRPr="003641F3" w:rsidRDefault="006E54B3" w:rsidP="003D6811">
            <w:pPr>
              <w:spacing w:before="120" w:after="120"/>
              <w:ind w:left="170" w:right="170"/>
              <w:rPr>
                <w:i/>
                <w:color w:val="231F20"/>
                <w:spacing w:val="-4"/>
                <w:sz w:val="24"/>
                <w:szCs w:val="24"/>
              </w:rPr>
            </w:pPr>
            <w:r w:rsidRPr="003641F3">
              <w:rPr>
                <w:i/>
                <w:color w:val="231F20"/>
                <w:spacing w:val="-4"/>
                <w:sz w:val="24"/>
                <w:szCs w:val="24"/>
              </w:rPr>
              <w:t>[Indiquer toute autre assurance requise].</w:t>
            </w:r>
          </w:p>
        </w:tc>
      </w:tr>
      <w:tr w:rsidR="006E54B3" w:rsidRPr="003641F3" w14:paraId="3A4E38B1" w14:textId="77777777" w:rsidTr="003D6811">
        <w:tc>
          <w:tcPr>
            <w:tcW w:w="2547" w:type="dxa"/>
          </w:tcPr>
          <w:p w14:paraId="777AD8B8" w14:textId="77777777" w:rsidR="006E54B3" w:rsidRPr="003641F3" w:rsidRDefault="006E54B3" w:rsidP="003D6811">
            <w:pPr>
              <w:jc w:val="left"/>
              <w:rPr>
                <w:b/>
                <w:sz w:val="24"/>
                <w:szCs w:val="24"/>
              </w:rPr>
            </w:pPr>
            <w:r w:rsidRPr="003641F3">
              <w:rPr>
                <w:b/>
                <w:sz w:val="24"/>
                <w:szCs w:val="24"/>
              </w:rPr>
              <w:t>CG 22</w:t>
            </w:r>
          </w:p>
          <w:p w14:paraId="3ED90068" w14:textId="77777777" w:rsidR="006E54B3" w:rsidRPr="003641F3" w:rsidRDefault="006E54B3" w:rsidP="003D6811">
            <w:pPr>
              <w:jc w:val="left"/>
              <w:rPr>
                <w:b/>
                <w:sz w:val="24"/>
                <w:szCs w:val="24"/>
              </w:rPr>
            </w:pPr>
            <w:r w:rsidRPr="003641F3">
              <w:rPr>
                <w:b/>
                <w:sz w:val="24"/>
                <w:szCs w:val="24"/>
              </w:rPr>
              <w:t>« Résiliation de l’Accord-cadre »</w:t>
            </w:r>
          </w:p>
        </w:tc>
        <w:tc>
          <w:tcPr>
            <w:tcW w:w="6509" w:type="dxa"/>
          </w:tcPr>
          <w:p w14:paraId="25F16F79" w14:textId="158E7F69" w:rsidR="006E54B3" w:rsidRPr="003641F3" w:rsidRDefault="006E54B3" w:rsidP="003D6811">
            <w:pPr>
              <w:rPr>
                <w:sz w:val="24"/>
                <w:szCs w:val="24"/>
              </w:rPr>
            </w:pPr>
            <w:r w:rsidRPr="003641F3">
              <w:rPr>
                <w:color w:val="231F20"/>
                <w:spacing w:val="-4"/>
                <w:sz w:val="24"/>
                <w:szCs w:val="24"/>
              </w:rPr>
              <w:t xml:space="preserve">Le délai pour </w:t>
            </w:r>
            <w:r w:rsidRPr="003641F3">
              <w:rPr>
                <w:sz w:val="24"/>
                <w:szCs w:val="24"/>
              </w:rPr>
              <w:t>informer le titulaire de l’Accord-cadre de la décision résiliation de l’Accord-cadre</w:t>
            </w:r>
            <w:r w:rsidR="005E74AB" w:rsidRPr="003641F3">
              <w:rPr>
                <w:color w:val="231F20"/>
                <w:spacing w:val="-4"/>
                <w:sz w:val="24"/>
                <w:szCs w:val="24"/>
              </w:rPr>
              <w:t xml:space="preserve"> [</w:t>
            </w:r>
            <w:r w:rsidRPr="003641F3">
              <w:rPr>
                <w:i/>
                <w:color w:val="231F20"/>
                <w:spacing w:val="-4"/>
                <w:sz w:val="24"/>
                <w:szCs w:val="24"/>
              </w:rPr>
              <w:t>Indiquer le nombre]</w:t>
            </w:r>
            <w:r w:rsidRPr="003641F3">
              <w:rPr>
                <w:color w:val="231F20"/>
                <w:spacing w:val="-4"/>
                <w:sz w:val="24"/>
                <w:szCs w:val="24"/>
              </w:rPr>
              <w:t xml:space="preserve"> mois/jours </w:t>
            </w:r>
            <w:r w:rsidRPr="003641F3">
              <w:rPr>
                <w:sz w:val="24"/>
                <w:szCs w:val="24"/>
              </w:rPr>
              <w:t>au plus tard</w:t>
            </w:r>
            <w:r w:rsidRPr="003641F3">
              <w:rPr>
                <w:color w:val="231F20"/>
                <w:spacing w:val="-4"/>
                <w:sz w:val="24"/>
                <w:szCs w:val="24"/>
              </w:rPr>
              <w:t xml:space="preserve"> avant cette date.</w:t>
            </w:r>
          </w:p>
        </w:tc>
      </w:tr>
    </w:tbl>
    <w:p w14:paraId="65E1BFEE" w14:textId="77777777" w:rsidR="006E54B3" w:rsidRPr="003641F3" w:rsidRDefault="006E54B3" w:rsidP="006E54B3">
      <w:pPr>
        <w:jc w:val="center"/>
      </w:pPr>
    </w:p>
    <w:p w14:paraId="208D014D" w14:textId="77777777" w:rsidR="006E54B3" w:rsidRPr="003641F3" w:rsidRDefault="006E54B3" w:rsidP="006E54B3"/>
    <w:p w14:paraId="5C77B9C4" w14:textId="77777777" w:rsidR="006E54B3" w:rsidRPr="003641F3" w:rsidRDefault="006E54B3" w:rsidP="003D6811">
      <w:pPr>
        <w:pStyle w:val="Titre2"/>
        <w:jc w:val="center"/>
        <w:rPr>
          <w:sz w:val="44"/>
          <w:szCs w:val="44"/>
        </w:rPr>
      </w:pPr>
      <w:bookmarkStart w:id="676" w:name="_Toc156027998"/>
      <w:bookmarkStart w:id="677" w:name="_Toc156372857"/>
      <w:bookmarkStart w:id="678" w:name="_Toc217482508"/>
      <w:bookmarkStart w:id="679" w:name="_Toc519481249"/>
      <w:bookmarkStart w:id="680" w:name="_Toc519511407"/>
      <w:r w:rsidRPr="003641F3">
        <w:rPr>
          <w:sz w:val="44"/>
          <w:szCs w:val="44"/>
        </w:rPr>
        <w:t>Section VII. Formulaires de l’Accord-cadre</w:t>
      </w:r>
      <w:bookmarkEnd w:id="676"/>
      <w:bookmarkEnd w:id="677"/>
      <w:bookmarkEnd w:id="678"/>
      <w:bookmarkEnd w:id="679"/>
      <w:bookmarkEnd w:id="680"/>
    </w:p>
    <w:p w14:paraId="781E8963" w14:textId="77777777" w:rsidR="006E54B3" w:rsidRPr="003641F3" w:rsidRDefault="006E54B3" w:rsidP="006E54B3">
      <w:pPr>
        <w:jc w:val="center"/>
      </w:pPr>
    </w:p>
    <w:p w14:paraId="46899E77" w14:textId="77777777" w:rsidR="006E54B3" w:rsidRPr="003641F3" w:rsidRDefault="006E54B3" w:rsidP="006E54B3">
      <w:pPr>
        <w:jc w:val="center"/>
        <w:rPr>
          <w:b/>
        </w:rPr>
      </w:pPr>
    </w:p>
    <w:p w14:paraId="28910CAE" w14:textId="77777777" w:rsidR="006E54B3" w:rsidRPr="003641F3" w:rsidRDefault="006E54B3" w:rsidP="006E54B3">
      <w:pPr>
        <w:jc w:val="center"/>
        <w:rPr>
          <w:b/>
        </w:rPr>
      </w:pPr>
    </w:p>
    <w:p w14:paraId="5FA033B2" w14:textId="77777777" w:rsidR="006E54B3" w:rsidRPr="003641F3" w:rsidRDefault="006E54B3" w:rsidP="006E54B3">
      <w:pPr>
        <w:jc w:val="center"/>
        <w:rPr>
          <w:b/>
        </w:rPr>
      </w:pPr>
      <w:r w:rsidRPr="003641F3">
        <w:rPr>
          <w:b/>
        </w:rPr>
        <w:t>Liste des formulaires</w:t>
      </w:r>
    </w:p>
    <w:p w14:paraId="1FEC0E41" w14:textId="77777777" w:rsidR="006E54B3" w:rsidRPr="003641F3" w:rsidRDefault="006E54B3" w:rsidP="006E54B3">
      <w:pPr>
        <w:jc w:val="center"/>
        <w:rPr>
          <w:b/>
        </w:rPr>
      </w:pPr>
    </w:p>
    <w:p w14:paraId="3DEB9E3E" w14:textId="77777777" w:rsidR="00D634BB" w:rsidRPr="003641F3" w:rsidRDefault="00000000" w:rsidP="00D634BB">
      <w:pPr>
        <w:pStyle w:val="TM2"/>
        <w:tabs>
          <w:tab w:val="right" w:pos="8990"/>
        </w:tabs>
        <w:rPr>
          <w:rFonts w:ascii="Times New Roman" w:eastAsiaTheme="minorEastAsia" w:hAnsi="Times New Roman" w:cs="Times New Roman"/>
          <w:b w:val="0"/>
          <w:bCs w:val="0"/>
          <w:noProof/>
          <w:sz w:val="24"/>
          <w:szCs w:val="24"/>
          <w:lang w:val="fr-SN"/>
        </w:rPr>
      </w:pPr>
      <w:hyperlink w:anchor="_Toc519511408" w:history="1">
        <w:r w:rsidR="00D634BB" w:rsidRPr="003641F3">
          <w:rPr>
            <w:rStyle w:val="Lienhypertexte"/>
            <w:rFonts w:ascii="Times New Roman" w:hAnsi="Times New Roman" w:cs="Times New Roman"/>
            <w:noProof/>
            <w:color w:val="auto"/>
          </w:rPr>
          <w:t>Modèle d’Acte d’engagement</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_Toc519511408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D634BB" w:rsidRPr="003641F3">
          <w:rPr>
            <w:rFonts w:ascii="Times New Roman" w:hAnsi="Times New Roman" w:cs="Times New Roman"/>
            <w:noProof/>
            <w:webHidden/>
          </w:rPr>
          <w:t>99</w:t>
        </w:r>
        <w:r w:rsidR="00D634BB" w:rsidRPr="003641F3">
          <w:rPr>
            <w:rFonts w:ascii="Times New Roman" w:hAnsi="Times New Roman" w:cs="Times New Roman"/>
            <w:noProof/>
            <w:webHidden/>
          </w:rPr>
          <w:fldChar w:fldCharType="end"/>
        </w:r>
      </w:hyperlink>
    </w:p>
    <w:p w14:paraId="13228712" w14:textId="77777777" w:rsidR="00D634BB" w:rsidRPr="003641F3" w:rsidRDefault="00000000" w:rsidP="00D634BB">
      <w:pPr>
        <w:pStyle w:val="TM2"/>
        <w:tabs>
          <w:tab w:val="right" w:pos="8990"/>
        </w:tabs>
        <w:rPr>
          <w:rFonts w:ascii="Times New Roman" w:eastAsiaTheme="minorEastAsia" w:hAnsi="Times New Roman" w:cs="Times New Roman"/>
          <w:b w:val="0"/>
          <w:bCs w:val="0"/>
          <w:noProof/>
          <w:sz w:val="24"/>
          <w:szCs w:val="24"/>
          <w:lang w:val="fr-SN"/>
        </w:rPr>
      </w:pPr>
      <w:hyperlink w:anchor="_Toc519511409" w:history="1">
        <w:r w:rsidR="00D634BB" w:rsidRPr="003641F3">
          <w:rPr>
            <w:rStyle w:val="Lienhypertexte"/>
            <w:rFonts w:ascii="Times New Roman" w:hAnsi="Times New Roman" w:cs="Times New Roman"/>
            <w:noProof/>
            <w:color w:val="auto"/>
          </w:rPr>
          <w:t>Modèle de garantie de bonne exécution (garantie délivrée par un organisme financier)</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_Toc519511409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D634BB" w:rsidRPr="003641F3">
          <w:rPr>
            <w:rFonts w:ascii="Times New Roman" w:hAnsi="Times New Roman" w:cs="Times New Roman"/>
            <w:noProof/>
            <w:webHidden/>
          </w:rPr>
          <w:t>100</w:t>
        </w:r>
        <w:r w:rsidR="00D634BB" w:rsidRPr="003641F3">
          <w:rPr>
            <w:rFonts w:ascii="Times New Roman" w:hAnsi="Times New Roman" w:cs="Times New Roman"/>
            <w:noProof/>
            <w:webHidden/>
          </w:rPr>
          <w:fldChar w:fldCharType="end"/>
        </w:r>
      </w:hyperlink>
    </w:p>
    <w:p w14:paraId="2EA46926" w14:textId="77777777" w:rsidR="00D634BB" w:rsidRPr="003641F3" w:rsidRDefault="00000000" w:rsidP="00D634BB">
      <w:pPr>
        <w:pStyle w:val="TM2"/>
        <w:tabs>
          <w:tab w:val="right" w:pos="8990"/>
        </w:tabs>
        <w:rPr>
          <w:rFonts w:ascii="Times New Roman" w:eastAsiaTheme="minorEastAsia" w:hAnsi="Times New Roman" w:cs="Times New Roman"/>
          <w:b w:val="0"/>
          <w:bCs w:val="0"/>
          <w:noProof/>
          <w:sz w:val="24"/>
          <w:szCs w:val="24"/>
          <w:lang w:val="fr-SN"/>
        </w:rPr>
      </w:pPr>
      <w:hyperlink w:anchor="_Toc519511410" w:history="1">
        <w:r w:rsidR="00D634BB" w:rsidRPr="003641F3">
          <w:rPr>
            <w:rStyle w:val="Lienhypertexte"/>
            <w:rFonts w:ascii="Times New Roman" w:hAnsi="Times New Roman" w:cs="Times New Roman"/>
            <w:noProof/>
            <w:color w:val="auto"/>
          </w:rPr>
          <w:t>Déclaration de Garantie de bonne exécution – Engagement sur l’honneur</w:t>
        </w:r>
        <w:r w:rsidR="00D634BB" w:rsidRPr="003641F3">
          <w:rPr>
            <w:rFonts w:ascii="Times New Roman" w:hAnsi="Times New Roman" w:cs="Times New Roman"/>
            <w:noProof/>
            <w:webHidden/>
          </w:rPr>
          <w:tab/>
        </w:r>
        <w:r w:rsidR="00D634BB" w:rsidRPr="003641F3">
          <w:rPr>
            <w:rFonts w:ascii="Times New Roman" w:hAnsi="Times New Roman" w:cs="Times New Roman"/>
            <w:noProof/>
            <w:webHidden/>
          </w:rPr>
          <w:fldChar w:fldCharType="begin"/>
        </w:r>
        <w:r w:rsidR="00D634BB" w:rsidRPr="003641F3">
          <w:rPr>
            <w:rFonts w:ascii="Times New Roman" w:hAnsi="Times New Roman" w:cs="Times New Roman"/>
            <w:noProof/>
            <w:webHidden/>
          </w:rPr>
          <w:instrText xml:space="preserve"> PAGEREF _Toc519511410 \h </w:instrText>
        </w:r>
        <w:r w:rsidR="00D634BB" w:rsidRPr="003641F3">
          <w:rPr>
            <w:rFonts w:ascii="Times New Roman" w:hAnsi="Times New Roman" w:cs="Times New Roman"/>
            <w:noProof/>
            <w:webHidden/>
          </w:rPr>
        </w:r>
        <w:r w:rsidR="00D634BB" w:rsidRPr="003641F3">
          <w:rPr>
            <w:rFonts w:ascii="Times New Roman" w:hAnsi="Times New Roman" w:cs="Times New Roman"/>
            <w:noProof/>
            <w:webHidden/>
          </w:rPr>
          <w:fldChar w:fldCharType="separate"/>
        </w:r>
        <w:r w:rsidR="00D634BB" w:rsidRPr="003641F3">
          <w:rPr>
            <w:rFonts w:ascii="Times New Roman" w:hAnsi="Times New Roman" w:cs="Times New Roman"/>
            <w:noProof/>
            <w:webHidden/>
          </w:rPr>
          <w:t>102</w:t>
        </w:r>
        <w:r w:rsidR="00D634BB" w:rsidRPr="003641F3">
          <w:rPr>
            <w:rFonts w:ascii="Times New Roman" w:hAnsi="Times New Roman" w:cs="Times New Roman"/>
            <w:noProof/>
            <w:webHidden/>
          </w:rPr>
          <w:fldChar w:fldCharType="end"/>
        </w:r>
      </w:hyperlink>
    </w:p>
    <w:p w14:paraId="7462A5B4" w14:textId="77777777" w:rsidR="00D634BB" w:rsidRPr="003641F3" w:rsidRDefault="00D634BB" w:rsidP="006E54B3">
      <w:pPr>
        <w:jc w:val="center"/>
        <w:rPr>
          <w:b/>
        </w:rPr>
      </w:pPr>
    </w:p>
    <w:p w14:paraId="077BCE80" w14:textId="77777777" w:rsidR="006E54B3" w:rsidRPr="003641F3" w:rsidRDefault="006E54B3" w:rsidP="006E54B3">
      <w:pPr>
        <w:pStyle w:val="Subtitle2"/>
      </w:pPr>
    </w:p>
    <w:p w14:paraId="33ADAB64" w14:textId="77777777" w:rsidR="006E54B3" w:rsidRPr="003641F3" w:rsidRDefault="006E54B3" w:rsidP="006E54B3">
      <w:pPr>
        <w:jc w:val="center"/>
        <w:rPr>
          <w:b/>
        </w:rPr>
      </w:pPr>
    </w:p>
    <w:p w14:paraId="2894D938" w14:textId="77777777" w:rsidR="006E54B3" w:rsidRPr="003641F3" w:rsidRDefault="006E54B3" w:rsidP="006E54B3">
      <w:pPr>
        <w:jc w:val="center"/>
      </w:pPr>
    </w:p>
    <w:p w14:paraId="715E1487" w14:textId="77777777" w:rsidR="006E54B3" w:rsidRPr="003641F3" w:rsidRDefault="006E54B3" w:rsidP="006E54B3">
      <w:pPr>
        <w:rPr>
          <w:b/>
          <w:sz w:val="22"/>
          <w:szCs w:val="22"/>
        </w:rPr>
      </w:pPr>
      <w:bookmarkStart w:id="681" w:name="_Toc348233312"/>
      <w:bookmarkStart w:id="682" w:name="_Toc156372777"/>
      <w:r w:rsidRPr="003641F3">
        <w:br w:type="page"/>
      </w:r>
    </w:p>
    <w:p w14:paraId="4146816B" w14:textId="77777777" w:rsidR="00553B4E" w:rsidRPr="003641F3" w:rsidRDefault="006E54B3" w:rsidP="00553B4E">
      <w:pPr>
        <w:pStyle w:val="Titre2"/>
        <w:jc w:val="center"/>
        <w:rPr>
          <w:sz w:val="36"/>
          <w:szCs w:val="36"/>
        </w:rPr>
      </w:pPr>
      <w:bookmarkStart w:id="683" w:name="_Toc519479983"/>
      <w:bookmarkStart w:id="684" w:name="_Toc519481250"/>
      <w:bookmarkStart w:id="685" w:name="_Toc519511408"/>
      <w:r w:rsidRPr="003641F3">
        <w:rPr>
          <w:sz w:val="36"/>
          <w:szCs w:val="36"/>
        </w:rPr>
        <w:lastRenderedPageBreak/>
        <w:t>Modèle d’Acte d’engagement</w:t>
      </w:r>
      <w:bookmarkEnd w:id="681"/>
      <w:bookmarkEnd w:id="682"/>
      <w:bookmarkEnd w:id="683"/>
      <w:bookmarkEnd w:id="684"/>
      <w:bookmarkEnd w:id="685"/>
    </w:p>
    <w:p w14:paraId="48DFC1CF" w14:textId="77777777" w:rsidR="006E54B3" w:rsidRPr="003641F3" w:rsidRDefault="006E54B3" w:rsidP="006E54B3">
      <w:pPr>
        <w:tabs>
          <w:tab w:val="left" w:pos="4680"/>
          <w:tab w:val="left" w:pos="7560"/>
        </w:tabs>
        <w:spacing w:after="200"/>
      </w:pPr>
      <w:r w:rsidRPr="003641F3">
        <w:t>Le présent Accord-cadre</w:t>
      </w:r>
      <w:r w:rsidRPr="003641F3">
        <w:rPr>
          <w:b/>
        </w:rPr>
        <w:t xml:space="preserve"> </w:t>
      </w:r>
      <w:r w:rsidRPr="003641F3">
        <w:t xml:space="preserve">a été conclu le </w:t>
      </w:r>
      <w:r w:rsidRPr="003641F3">
        <w:rPr>
          <w:u w:val="single"/>
        </w:rPr>
        <w:tab/>
      </w:r>
      <w:r w:rsidRPr="003641F3">
        <w:t xml:space="preserve"> jour de </w:t>
      </w:r>
      <w:r w:rsidRPr="003641F3">
        <w:rPr>
          <w:u w:val="single"/>
        </w:rPr>
        <w:tab/>
      </w:r>
      <w:r w:rsidRPr="003641F3">
        <w:t xml:space="preserve"> 20 </w:t>
      </w:r>
      <w:r w:rsidRPr="003641F3">
        <w:rPr>
          <w:u w:val="single"/>
        </w:rPr>
        <w:tab/>
      </w:r>
    </w:p>
    <w:p w14:paraId="4B1AF72B" w14:textId="77777777" w:rsidR="006E54B3" w:rsidRPr="003641F3" w:rsidRDefault="006E54B3" w:rsidP="006E54B3">
      <w:pPr>
        <w:spacing w:after="200"/>
      </w:pPr>
      <w:r w:rsidRPr="003641F3">
        <w:t xml:space="preserve">entre </w:t>
      </w:r>
      <w:r w:rsidRPr="003641F3">
        <w:rPr>
          <w:i/>
          <w:sz w:val="20"/>
        </w:rPr>
        <w:t>[nom]</w:t>
      </w:r>
      <w:r w:rsidRPr="003641F3">
        <w:t xml:space="preserve">, domicilié à </w:t>
      </w:r>
      <w:r w:rsidRPr="003641F3">
        <w:rPr>
          <w:i/>
          <w:sz w:val="20"/>
        </w:rPr>
        <w:t xml:space="preserve">[adresse] </w:t>
      </w:r>
      <w:r w:rsidRPr="003641F3">
        <w:t>(ci-après dénommé “l</w:t>
      </w:r>
      <w:r w:rsidR="003D6811" w:rsidRPr="003641F3">
        <w:t>’Autorité contractant</w:t>
      </w:r>
      <w:r w:rsidRPr="003641F3">
        <w:t xml:space="preserve">e”) d’une part et </w:t>
      </w:r>
      <w:r w:rsidRPr="003641F3">
        <w:rPr>
          <w:i/>
          <w:sz w:val="20"/>
        </w:rPr>
        <w:t>[nom de l’Entrepreneur ou du groupement d’entreprise suivi de “,conjointement et solidairement</w:t>
      </w:r>
      <w:r w:rsidRPr="003641F3">
        <w:rPr>
          <w:sz w:val="20"/>
        </w:rPr>
        <w:t xml:space="preserve">, </w:t>
      </w:r>
      <w:r w:rsidRPr="003641F3">
        <w:rPr>
          <w:i/>
          <w:sz w:val="20"/>
        </w:rPr>
        <w:t>et représenté</w:t>
      </w:r>
      <w:r w:rsidRPr="003641F3">
        <w:rPr>
          <w:sz w:val="20"/>
        </w:rPr>
        <w:t xml:space="preserve"> </w:t>
      </w:r>
      <w:r w:rsidRPr="003641F3">
        <w:rPr>
          <w:i/>
          <w:sz w:val="20"/>
        </w:rPr>
        <w:t>par</w:t>
      </w:r>
      <w:r w:rsidRPr="003641F3">
        <w:rPr>
          <w:i/>
        </w:rPr>
        <w:t xml:space="preserve"> </w:t>
      </w:r>
      <w:r w:rsidRPr="003641F3">
        <w:rPr>
          <w:i/>
          <w:sz w:val="20"/>
        </w:rPr>
        <w:t>[nom] comme mandataire commun”],</w:t>
      </w:r>
      <w:r w:rsidRPr="003641F3">
        <w:t xml:space="preserve"> domicilié à </w:t>
      </w:r>
      <w:r w:rsidRPr="003641F3">
        <w:rPr>
          <w:i/>
          <w:sz w:val="20"/>
        </w:rPr>
        <w:t>[adresse]</w:t>
      </w:r>
      <w:r w:rsidRPr="003641F3">
        <w:t xml:space="preserve"> (ci-après dénommé “l’Entrepreneur”) d’autre part,</w:t>
      </w:r>
    </w:p>
    <w:p w14:paraId="648905B5" w14:textId="77777777" w:rsidR="006E54B3" w:rsidRPr="003641F3" w:rsidRDefault="006E54B3" w:rsidP="006E54B3">
      <w:pPr>
        <w:spacing w:after="200"/>
        <w:jc w:val="both"/>
      </w:pPr>
      <w:r w:rsidRPr="003641F3">
        <w:t>Attendu</w:t>
      </w:r>
      <w:r w:rsidRPr="003641F3">
        <w:rPr>
          <w:b/>
        </w:rPr>
        <w:t xml:space="preserve"> </w:t>
      </w:r>
      <w:r w:rsidRPr="003641F3">
        <w:t xml:space="preserve">que </w:t>
      </w:r>
      <w:r w:rsidR="003D6811" w:rsidRPr="003641F3">
        <w:t>l’Autorité contractant</w:t>
      </w:r>
      <w:r w:rsidRPr="003641F3">
        <w:t>e souhaite que l</w:t>
      </w:r>
      <w:r w:rsidR="00553B4E" w:rsidRPr="003641F3">
        <w:t>e Fournisseur</w:t>
      </w:r>
      <w:r w:rsidRPr="003641F3">
        <w:t xml:space="preserve"> présente une offre à toute consultation qui sera lancée par ses soins pour </w:t>
      </w:r>
      <w:r w:rsidR="00553B4E" w:rsidRPr="003641F3">
        <w:t xml:space="preserve">certaines Fournitures et certains Services connexes, </w:t>
      </w:r>
      <w:r w:rsidRPr="003641F3">
        <w:t xml:space="preserve">dans le cadre de marchés à passer sur le fondement du présent Accord-cadre, à savoir </w:t>
      </w:r>
      <w:r w:rsidRPr="003641F3">
        <w:rPr>
          <w:i/>
          <w:sz w:val="20"/>
        </w:rPr>
        <w:t>[Objet des marchés subséquents],</w:t>
      </w:r>
      <w:r w:rsidRPr="003641F3">
        <w:t xml:space="preserve"> qu’il a accepté l’offre remise par </w:t>
      </w:r>
      <w:r w:rsidR="00553B4E" w:rsidRPr="003641F3">
        <w:t>le Fourniss</w:t>
      </w:r>
      <w:r w:rsidRPr="003641F3">
        <w:t xml:space="preserve">eur </w:t>
      </w:r>
      <w:r w:rsidR="00553B4E" w:rsidRPr="003641F3">
        <w:t>pour la livraison de ces Fournitures et la prestation de ces Services connexes</w:t>
      </w:r>
      <w:r w:rsidRPr="003641F3">
        <w:t>, si un ou plusieurs de ces marchés lui sont attribués.</w:t>
      </w:r>
    </w:p>
    <w:p w14:paraId="77ACEFD4" w14:textId="77777777" w:rsidR="006E54B3" w:rsidRPr="003641F3" w:rsidRDefault="006E54B3" w:rsidP="006E54B3">
      <w:pPr>
        <w:spacing w:after="200"/>
      </w:pPr>
      <w:r w:rsidRPr="003641F3">
        <w:t>I1 a été convenu de ce qui suit :</w:t>
      </w:r>
    </w:p>
    <w:p w14:paraId="40799A9E" w14:textId="77777777" w:rsidR="006E54B3" w:rsidRPr="003641F3" w:rsidRDefault="006E54B3" w:rsidP="006E54B3">
      <w:pPr>
        <w:spacing w:after="200"/>
      </w:pPr>
      <w:r w:rsidRPr="003641F3">
        <w:t>Dans le présent Marché, les termes et expressions auront la signification qui leur est attribuée dans les Cahiers des Clauses du Marché dont la liste est donnée ci</w:t>
      </w:r>
      <w:r w:rsidRPr="003641F3">
        <w:noBreakHyphen/>
        <w:t>après.</w:t>
      </w:r>
    </w:p>
    <w:p w14:paraId="142D69F5" w14:textId="77777777" w:rsidR="006E54B3" w:rsidRPr="003641F3" w:rsidRDefault="006E54B3" w:rsidP="006E54B3">
      <w:pPr>
        <w:spacing w:after="200"/>
      </w:pPr>
      <w:r w:rsidRPr="003641F3">
        <w:t>En sus de l’Acte d’engagement, les pièces constitutives du Marché sont les suivantes :</w:t>
      </w:r>
    </w:p>
    <w:p w14:paraId="2D468537" w14:textId="77777777" w:rsidR="006E54B3" w:rsidRPr="003641F3" w:rsidRDefault="006E54B3" w:rsidP="006E54B3">
      <w:pPr>
        <w:ind w:left="720"/>
        <w:rPr>
          <w:lang w:val="fr-SN"/>
        </w:rPr>
      </w:pPr>
      <w:r w:rsidRPr="003641F3">
        <w:t xml:space="preserve">a) </w:t>
      </w:r>
      <w:r w:rsidRPr="003641F3">
        <w:rPr>
          <w:lang w:val="fr-SN"/>
        </w:rPr>
        <w:t xml:space="preserve">La Lettre de notification d’attribution </w:t>
      </w:r>
    </w:p>
    <w:p w14:paraId="05716514" w14:textId="77777777" w:rsidR="006E54B3" w:rsidRPr="003641F3" w:rsidRDefault="006E54B3" w:rsidP="006E54B3">
      <w:pPr>
        <w:ind w:left="720"/>
        <w:rPr>
          <w:lang w:val="fr-SN"/>
        </w:rPr>
      </w:pPr>
      <w:r w:rsidRPr="003641F3">
        <w:rPr>
          <w:lang w:val="fr-SN"/>
        </w:rPr>
        <w:t xml:space="preserve">b) Les conditions particulières de l’accord-cadre  </w:t>
      </w:r>
    </w:p>
    <w:p w14:paraId="6A3F586D" w14:textId="77777777" w:rsidR="006E54B3" w:rsidRPr="003641F3" w:rsidRDefault="006E54B3" w:rsidP="006E54B3">
      <w:pPr>
        <w:ind w:left="720"/>
        <w:rPr>
          <w:lang w:val="fr-SN"/>
        </w:rPr>
      </w:pPr>
      <w:r w:rsidRPr="003641F3">
        <w:rPr>
          <w:lang w:val="fr-SN"/>
        </w:rPr>
        <w:t>c) Les marchés conclus sur la base de l’accord-cadre ;</w:t>
      </w:r>
    </w:p>
    <w:p w14:paraId="1B30353A" w14:textId="77777777" w:rsidR="006E54B3" w:rsidRPr="003641F3" w:rsidRDefault="006E54B3" w:rsidP="006E54B3">
      <w:pPr>
        <w:ind w:left="720"/>
        <w:rPr>
          <w:lang w:val="fr-SN"/>
        </w:rPr>
      </w:pPr>
      <w:r w:rsidRPr="003641F3">
        <w:rPr>
          <w:lang w:val="fr-SN"/>
        </w:rPr>
        <w:t>d) Le cahier des clauses ou conditions techniques particulières (C.C.T.P.) </w:t>
      </w:r>
    </w:p>
    <w:p w14:paraId="2376AD91" w14:textId="77777777" w:rsidR="006E54B3" w:rsidRPr="003641F3" w:rsidRDefault="006E54B3" w:rsidP="006E54B3">
      <w:pPr>
        <w:ind w:left="720"/>
        <w:rPr>
          <w:lang w:val="fr-SN"/>
        </w:rPr>
      </w:pPr>
      <w:r w:rsidRPr="003641F3">
        <w:rPr>
          <w:lang w:val="fr-SN"/>
        </w:rPr>
        <w:t xml:space="preserve">c) Le bordereau de prix unitaires portant sur les termes définis dans l’accord-cadre  </w:t>
      </w:r>
    </w:p>
    <w:p w14:paraId="1AED4FB2" w14:textId="77777777" w:rsidR="006E54B3" w:rsidRPr="003641F3" w:rsidRDefault="006E54B3" w:rsidP="006E54B3">
      <w:pPr>
        <w:ind w:left="720"/>
        <w:rPr>
          <w:lang w:val="fr-SN"/>
        </w:rPr>
      </w:pPr>
      <w:r w:rsidRPr="003641F3">
        <w:rPr>
          <w:lang w:val="fr-SN"/>
        </w:rPr>
        <w:t>d) Le bordereau de prix unitaires complémentaires joint aux marchés passés sur la base de l’accord- cadre ;</w:t>
      </w:r>
    </w:p>
    <w:p w14:paraId="1D172619" w14:textId="77777777" w:rsidR="006E54B3" w:rsidRPr="003641F3" w:rsidRDefault="006E54B3" w:rsidP="006E54B3">
      <w:pPr>
        <w:ind w:left="720"/>
        <w:rPr>
          <w:lang w:val="fr-SN"/>
        </w:rPr>
      </w:pPr>
      <w:r w:rsidRPr="003641F3">
        <w:rPr>
          <w:lang w:val="fr-SN"/>
        </w:rPr>
        <w:t xml:space="preserve">e) Le cahier des conditions générales applicables à l’accord-cadre et aux marchés subséquents    </w:t>
      </w:r>
    </w:p>
    <w:p w14:paraId="1C1D5D08" w14:textId="77777777" w:rsidR="006E54B3" w:rsidRPr="003641F3" w:rsidRDefault="006E54B3" w:rsidP="006E54B3">
      <w:pPr>
        <w:ind w:left="720"/>
        <w:rPr>
          <w:lang w:val="fr-SN"/>
        </w:rPr>
      </w:pPr>
      <w:r w:rsidRPr="003641F3">
        <w:rPr>
          <w:lang w:val="fr-SN"/>
        </w:rPr>
        <w:t>f) Toutes autres pièces contractuelles réclamées au stade de la conclusion des marchés subséquents (exemple : Le catalogue joint aux marchés passés sur la base de l’accord-cadre. Tout nouveau catalogue remplaçant ou annulant le précédent) </w:t>
      </w:r>
    </w:p>
    <w:p w14:paraId="2D86CE7B" w14:textId="77777777" w:rsidR="006E54B3" w:rsidRPr="003641F3" w:rsidRDefault="006E54B3" w:rsidP="006E54B3">
      <w:pPr>
        <w:ind w:left="1440" w:hanging="720"/>
      </w:pPr>
      <w:r w:rsidRPr="003641F3">
        <w:rPr>
          <w:lang w:val="fr-SN"/>
        </w:rPr>
        <w:t>g) [Indiquer tout autre document requis</w:t>
      </w:r>
      <w:r w:rsidRPr="003641F3">
        <w:rPr>
          <w:b/>
          <w:lang w:val="fr-SN"/>
        </w:rPr>
        <w:t>]</w:t>
      </w:r>
      <w:r w:rsidRPr="003641F3">
        <w:rPr>
          <w:lang w:val="fr-SN"/>
        </w:rPr>
        <w:t>.</w:t>
      </w:r>
    </w:p>
    <w:p w14:paraId="27ABFE9B" w14:textId="77777777" w:rsidR="006E54B3" w:rsidRPr="003641F3" w:rsidRDefault="006E54B3" w:rsidP="006E54B3">
      <w:pPr>
        <w:spacing w:after="200"/>
      </w:pPr>
    </w:p>
    <w:p w14:paraId="0C534373" w14:textId="77777777" w:rsidR="006E54B3" w:rsidRPr="003641F3" w:rsidRDefault="006E54B3" w:rsidP="006E54B3">
      <w:pPr>
        <w:spacing w:after="200"/>
      </w:pPr>
      <w:r w:rsidRPr="003641F3">
        <w:t>En cas de différence entre les pièces constitutives du Marché, ces pièces prévalent dans l’ordre où elles sont énumérées ci</w:t>
      </w:r>
      <w:r w:rsidRPr="003641F3">
        <w:noBreakHyphen/>
        <w:t>dessus.</w:t>
      </w:r>
    </w:p>
    <w:p w14:paraId="714F3CA9" w14:textId="77777777" w:rsidR="006E54B3" w:rsidRPr="003641F3" w:rsidRDefault="006E54B3" w:rsidP="006E54B3">
      <w:pPr>
        <w:spacing w:after="200"/>
      </w:pPr>
      <w:r w:rsidRPr="003641F3">
        <w:t>L</w:t>
      </w:r>
      <w:r w:rsidR="003D6811" w:rsidRPr="003641F3">
        <w:t>e Fournisseur</w:t>
      </w:r>
      <w:r w:rsidRPr="003641F3">
        <w:t xml:space="preserve"> s’engage à répondre à toutes les consultations lancées au titre de l’accord-cadre en vue de la conclusion des marchés subséquents, de manière appropriée, et sous forme écrite.</w:t>
      </w:r>
    </w:p>
    <w:p w14:paraId="07D70DD8" w14:textId="77777777" w:rsidR="006E54B3" w:rsidRPr="003641F3" w:rsidRDefault="006E54B3" w:rsidP="006E54B3">
      <w:pPr>
        <w:spacing w:after="200"/>
      </w:pPr>
      <w:r w:rsidRPr="003641F3">
        <w:t>L</w:t>
      </w:r>
      <w:r w:rsidR="003D6811" w:rsidRPr="003641F3">
        <w:t>’Autorité contractante</w:t>
      </w:r>
      <w:r w:rsidRPr="003641F3">
        <w:t xml:space="preserve"> s’engage à inviter l’Entrepreneur à présenter une offre pour tous les marchés subséquents prévus dans le cadre du présent Accord-cadre, sauf dans les cas où il est exclu de la consultation en application des dispositions des conditions générales de l’Accord-cadre.</w:t>
      </w:r>
    </w:p>
    <w:p w14:paraId="603AC10D" w14:textId="77777777" w:rsidR="006E54B3" w:rsidRPr="003641F3" w:rsidRDefault="006E54B3" w:rsidP="006E54B3">
      <w:r w:rsidRPr="003641F3">
        <w:t>Signature de</w:t>
      </w:r>
      <w:r w:rsidR="003D6811" w:rsidRPr="003641F3">
        <w:t xml:space="preserve"> l’Autorité contractante</w:t>
      </w:r>
      <w:r w:rsidRPr="003641F3">
        <w:t xml:space="preserve"> </w:t>
      </w:r>
    </w:p>
    <w:p w14:paraId="490D08A8" w14:textId="77777777" w:rsidR="006E54B3" w:rsidRPr="003641F3" w:rsidRDefault="006E54B3" w:rsidP="006E54B3"/>
    <w:p w14:paraId="1411F551" w14:textId="77777777" w:rsidR="006E54B3" w:rsidRPr="003641F3" w:rsidRDefault="006E54B3" w:rsidP="006E54B3">
      <w:r w:rsidRPr="003641F3">
        <w:t>Signature de l’Entrepreneur</w:t>
      </w:r>
    </w:p>
    <w:p w14:paraId="0FFCE791" w14:textId="77777777" w:rsidR="006E54B3" w:rsidRPr="003641F3" w:rsidRDefault="006E54B3" w:rsidP="00553B4E">
      <w:pPr>
        <w:pStyle w:val="Titre2"/>
        <w:jc w:val="center"/>
        <w:rPr>
          <w:sz w:val="36"/>
          <w:szCs w:val="36"/>
        </w:rPr>
      </w:pPr>
      <w:r w:rsidRPr="003641F3">
        <w:br w:type="page"/>
      </w:r>
      <w:bookmarkStart w:id="686" w:name="_Toc156372184"/>
      <w:bookmarkStart w:id="687" w:name="_Toc156372778"/>
      <w:bookmarkStart w:id="688" w:name="_Toc519479984"/>
      <w:bookmarkStart w:id="689" w:name="_Toc519481251"/>
      <w:bookmarkStart w:id="690" w:name="_Toc519511409"/>
      <w:r w:rsidRPr="003641F3">
        <w:rPr>
          <w:sz w:val="36"/>
          <w:szCs w:val="36"/>
        </w:rPr>
        <w:lastRenderedPageBreak/>
        <w:t>Modèle de garantie de bonne exécution (garantie délivrée par un organisme financier)</w:t>
      </w:r>
      <w:bookmarkEnd w:id="686"/>
      <w:bookmarkEnd w:id="687"/>
      <w:bookmarkEnd w:id="688"/>
      <w:bookmarkEnd w:id="689"/>
      <w:bookmarkEnd w:id="690"/>
    </w:p>
    <w:p w14:paraId="744C4F8F" w14:textId="77777777" w:rsidR="006E54B3" w:rsidRPr="003641F3" w:rsidRDefault="006E54B3" w:rsidP="006E54B3">
      <w:pPr>
        <w:pStyle w:val="Pieddepage"/>
      </w:pPr>
    </w:p>
    <w:p w14:paraId="2E950F65" w14:textId="10C86207" w:rsidR="006E54B3" w:rsidRPr="003641F3" w:rsidRDefault="00ED139A" w:rsidP="006E54B3">
      <w:pPr>
        <w:pStyle w:val="Pieddepage"/>
        <w:tabs>
          <w:tab w:val="right" w:pos="8640"/>
        </w:tabs>
        <w:ind w:left="5220"/>
      </w:pPr>
      <w:r w:rsidRPr="003641F3">
        <w:t>Date:</w:t>
      </w:r>
      <w:r w:rsidR="006E54B3" w:rsidRPr="003641F3">
        <w:t xml:space="preserve"> </w:t>
      </w:r>
      <w:r w:rsidR="006E54B3" w:rsidRPr="003641F3">
        <w:tab/>
        <w:t>___________________________</w:t>
      </w:r>
    </w:p>
    <w:p w14:paraId="277C65A4" w14:textId="0F6BB42A" w:rsidR="006E54B3" w:rsidRPr="003641F3" w:rsidRDefault="006E54B3" w:rsidP="006E54B3">
      <w:pPr>
        <w:tabs>
          <w:tab w:val="right" w:pos="8640"/>
        </w:tabs>
        <w:ind w:left="5220"/>
      </w:pPr>
      <w:r w:rsidRPr="003641F3">
        <w:t xml:space="preserve">Appel d’offres </w:t>
      </w:r>
      <w:r w:rsidR="005E74AB" w:rsidRPr="003641F3">
        <w:t>n</w:t>
      </w:r>
      <w:r w:rsidR="005E74AB" w:rsidRPr="003641F3">
        <w:rPr>
          <w:vertAlign w:val="superscript"/>
        </w:rPr>
        <w:t>o</w:t>
      </w:r>
      <w:r w:rsidR="005E74AB" w:rsidRPr="003641F3">
        <w:t xml:space="preserve"> :</w:t>
      </w:r>
      <w:r w:rsidRPr="003641F3">
        <w:t xml:space="preserve"> </w:t>
      </w:r>
      <w:r w:rsidRPr="003641F3">
        <w:tab/>
        <w:t>_____________</w:t>
      </w:r>
    </w:p>
    <w:p w14:paraId="6A541726" w14:textId="77777777" w:rsidR="006E54B3" w:rsidRPr="003641F3" w:rsidRDefault="006E54B3" w:rsidP="006E54B3">
      <w:pPr>
        <w:rPr>
          <w:sz w:val="22"/>
        </w:rPr>
      </w:pPr>
    </w:p>
    <w:p w14:paraId="3708ED17" w14:textId="77777777" w:rsidR="006E54B3" w:rsidRPr="003641F3" w:rsidRDefault="006E54B3" w:rsidP="006E54B3">
      <w:r w:rsidRPr="003641F3">
        <w:t xml:space="preserve">_____________________________ </w:t>
      </w:r>
      <w:r w:rsidRPr="003641F3">
        <w:rPr>
          <w:sz w:val="20"/>
        </w:rPr>
        <w:t>[</w:t>
      </w:r>
      <w:r w:rsidRPr="003641F3">
        <w:rPr>
          <w:i/>
          <w:sz w:val="20"/>
        </w:rPr>
        <w:t>nom de la banque et adresse de la banque d’émission</w:t>
      </w:r>
      <w:r w:rsidRPr="003641F3">
        <w:rPr>
          <w:sz w:val="20"/>
        </w:rPr>
        <w:t>]</w:t>
      </w:r>
    </w:p>
    <w:p w14:paraId="6C7C4E7D" w14:textId="77777777" w:rsidR="006E54B3" w:rsidRPr="003641F3" w:rsidRDefault="006E54B3" w:rsidP="006E54B3"/>
    <w:p w14:paraId="77DC0805" w14:textId="77777777" w:rsidR="006E54B3" w:rsidRPr="003641F3" w:rsidRDefault="006E54B3" w:rsidP="006E54B3">
      <w:r w:rsidRPr="003641F3">
        <w:rPr>
          <w:b/>
        </w:rPr>
        <w:t>Bénéficiaire :</w:t>
      </w:r>
      <w:r w:rsidRPr="003641F3">
        <w:t xml:space="preserve"> __________________ </w:t>
      </w:r>
      <w:r w:rsidRPr="003641F3">
        <w:rPr>
          <w:sz w:val="20"/>
        </w:rPr>
        <w:t>[</w:t>
      </w:r>
      <w:r w:rsidRPr="003641F3">
        <w:rPr>
          <w:i/>
          <w:sz w:val="20"/>
        </w:rPr>
        <w:t>nom et adresse du Maître d’Ouvrage</w:t>
      </w:r>
      <w:r w:rsidRPr="003641F3">
        <w:rPr>
          <w:sz w:val="20"/>
        </w:rPr>
        <w:t xml:space="preserve">] </w:t>
      </w:r>
    </w:p>
    <w:p w14:paraId="4F2C9656" w14:textId="77777777" w:rsidR="006E54B3" w:rsidRPr="003641F3" w:rsidRDefault="006E54B3" w:rsidP="006E54B3"/>
    <w:p w14:paraId="7C903815" w14:textId="77777777" w:rsidR="006E54B3" w:rsidRPr="003641F3" w:rsidRDefault="006E54B3" w:rsidP="006E54B3">
      <w:r w:rsidRPr="003641F3">
        <w:rPr>
          <w:b/>
        </w:rPr>
        <w:t>Date :</w:t>
      </w:r>
      <w:r w:rsidRPr="003641F3">
        <w:t xml:space="preserve"> _______________</w:t>
      </w:r>
    </w:p>
    <w:p w14:paraId="43C46B79" w14:textId="77777777" w:rsidR="006E54B3" w:rsidRPr="003641F3" w:rsidRDefault="006E54B3" w:rsidP="006E54B3"/>
    <w:p w14:paraId="615BE5E2" w14:textId="77777777" w:rsidR="006E54B3" w:rsidRPr="003641F3" w:rsidRDefault="006E54B3" w:rsidP="006E54B3">
      <w:r w:rsidRPr="003641F3">
        <w:rPr>
          <w:b/>
        </w:rPr>
        <w:t>Garantie de bonne exécution numéro :</w:t>
      </w:r>
      <w:r w:rsidRPr="003641F3">
        <w:t xml:space="preserve"> ________________</w:t>
      </w:r>
    </w:p>
    <w:p w14:paraId="1D8F02A5" w14:textId="77777777" w:rsidR="006E54B3" w:rsidRPr="003641F3" w:rsidRDefault="006E54B3" w:rsidP="006E54B3"/>
    <w:p w14:paraId="12652ADE" w14:textId="4485146A" w:rsidR="006E54B3" w:rsidRPr="003641F3" w:rsidRDefault="006E54B3" w:rsidP="006E54B3">
      <w:r w:rsidRPr="003641F3">
        <w:t xml:space="preserve">Nous avons été informés que ____________________ </w:t>
      </w:r>
      <w:r w:rsidRPr="003641F3">
        <w:rPr>
          <w:sz w:val="20"/>
        </w:rPr>
        <w:t>[</w:t>
      </w:r>
      <w:r w:rsidRPr="003641F3">
        <w:rPr>
          <w:i/>
          <w:sz w:val="20"/>
        </w:rPr>
        <w:t>nom de l’Entrepreneur</w:t>
      </w:r>
      <w:r w:rsidRPr="003641F3">
        <w:rPr>
          <w:sz w:val="20"/>
        </w:rPr>
        <w:t xml:space="preserve">] </w:t>
      </w:r>
      <w:r w:rsidRPr="003641F3">
        <w:t>(ci-après dénommé « l’Entrepreneur ») a conclu avec vous le Marché numéro _______________</w:t>
      </w:r>
      <w:r w:rsidR="00ED139A" w:rsidRPr="003641F3">
        <w:t>_ en</w:t>
      </w:r>
      <w:r w:rsidRPr="003641F3">
        <w:t xml:space="preserve"> date du ______________ pour l’exécution de _____________________  [</w:t>
      </w:r>
      <w:r w:rsidRPr="003641F3">
        <w:rPr>
          <w:i/>
        </w:rPr>
        <w:t>description des travaux</w:t>
      </w:r>
      <w:r w:rsidRPr="003641F3">
        <w:t>] (ci-après dénommé « le Marché »).</w:t>
      </w:r>
    </w:p>
    <w:p w14:paraId="4E2A3F98" w14:textId="77777777" w:rsidR="006E54B3" w:rsidRPr="003641F3" w:rsidRDefault="006E54B3" w:rsidP="006E54B3"/>
    <w:p w14:paraId="45D685DB" w14:textId="77777777" w:rsidR="006E54B3" w:rsidRPr="003641F3" w:rsidRDefault="006E54B3" w:rsidP="006E54B3">
      <w:r w:rsidRPr="003641F3">
        <w:t>De plus, nous comprenons qu’une garantie de bonne exécution est exigée en vertu des conditions du Marché.</w:t>
      </w:r>
    </w:p>
    <w:p w14:paraId="51DA0204" w14:textId="77777777" w:rsidR="006E54B3" w:rsidRPr="003641F3" w:rsidRDefault="006E54B3" w:rsidP="006E54B3"/>
    <w:p w14:paraId="338C3D07" w14:textId="1F8E906E" w:rsidR="006E54B3" w:rsidRPr="003641F3" w:rsidRDefault="006E54B3" w:rsidP="006E54B3">
      <w:r w:rsidRPr="003641F3">
        <w:t xml:space="preserve">A la demande de l’Entrepreneur, nous _________________ </w:t>
      </w:r>
      <w:r w:rsidRPr="003641F3">
        <w:rPr>
          <w:sz w:val="20"/>
        </w:rPr>
        <w:t>[</w:t>
      </w:r>
      <w:r w:rsidRPr="003641F3">
        <w:rPr>
          <w:i/>
          <w:sz w:val="20"/>
        </w:rPr>
        <w:t>nom de la banque</w:t>
      </w:r>
      <w:r w:rsidRPr="003641F3">
        <w:rPr>
          <w:sz w:val="20"/>
        </w:rPr>
        <w:t>]</w:t>
      </w:r>
      <w:r w:rsidRPr="003641F3">
        <w:t xml:space="preserve"> nous engageons par la présente, sans réserve et irrévocablement, à vous payer à première demande, toutes sommes d’argent que vous pourriez réclamer dans la limite de _____________ </w:t>
      </w:r>
      <w:r w:rsidRPr="003641F3">
        <w:rPr>
          <w:sz w:val="20"/>
        </w:rPr>
        <w:t>[</w:t>
      </w:r>
      <w:r w:rsidRPr="003641F3">
        <w:rPr>
          <w:i/>
          <w:sz w:val="20"/>
        </w:rPr>
        <w:t>insérer la somme en chiffres</w:t>
      </w:r>
      <w:r w:rsidRPr="003641F3">
        <w:rPr>
          <w:sz w:val="20"/>
        </w:rPr>
        <w:t>]</w:t>
      </w:r>
      <w:r w:rsidRPr="003641F3">
        <w:t xml:space="preserve"> _____________</w:t>
      </w:r>
      <w:r w:rsidRPr="003641F3">
        <w:rPr>
          <w:i/>
          <w:sz w:val="20"/>
        </w:rPr>
        <w:t xml:space="preserve"> </w:t>
      </w:r>
      <w:r w:rsidRPr="003641F3">
        <w:rPr>
          <w:sz w:val="20"/>
        </w:rPr>
        <w:t>[</w:t>
      </w:r>
      <w:r w:rsidRPr="003641F3">
        <w:rPr>
          <w:i/>
          <w:sz w:val="20"/>
        </w:rPr>
        <w:t>insérer la somme en lett</w:t>
      </w:r>
      <w:r w:rsidR="00CA5F74">
        <w:rPr>
          <w:i/>
          <w:sz w:val="20"/>
        </w:rPr>
        <w:t>.</w:t>
      </w:r>
      <w:r w:rsidRPr="003641F3">
        <w:rPr>
          <w:i/>
          <w:sz w:val="20"/>
        </w:rPr>
        <w:t>res</w:t>
      </w:r>
      <w:r w:rsidRPr="003641F3">
        <w:rPr>
          <w:sz w:val="20"/>
        </w:rPr>
        <w:t>]</w:t>
      </w:r>
      <w:r w:rsidRPr="003641F3">
        <w:rPr>
          <w:vertAlign w:val="superscript"/>
        </w:rPr>
        <w:footnoteReference w:id="6"/>
      </w:r>
      <w:r w:rsidRPr="003641F3">
        <w:t xml:space="preserve">.  Votre demande en paiement doit être accompagnée d’une déclaration attestant que le Candidat ne se conforme pas aux conditions du Marché, sans que vous ayez à prouver ou à donner les raisons ou le motif de votre demande ou du montant indiqué dans votre demande. </w:t>
      </w:r>
    </w:p>
    <w:p w14:paraId="260E0CC3" w14:textId="77777777" w:rsidR="006E54B3" w:rsidRPr="003641F3" w:rsidRDefault="006E54B3" w:rsidP="006E54B3"/>
    <w:p w14:paraId="040C58CE" w14:textId="49E3A682" w:rsidR="006E54B3" w:rsidRPr="003641F3" w:rsidRDefault="006E54B3" w:rsidP="006E54B3">
      <w:r w:rsidRPr="003641F3">
        <w:t xml:space="preserve">La présente garantie expire au plus tard </w:t>
      </w:r>
      <w:r w:rsidR="005E74AB" w:rsidRPr="003641F3">
        <w:t>le _</w:t>
      </w:r>
      <w:r w:rsidRPr="003641F3">
        <w:t xml:space="preserve">_________ jour de ___________ 2____, </w:t>
      </w:r>
      <w:r w:rsidRPr="003641F3">
        <w:rPr>
          <w:vertAlign w:val="superscript"/>
        </w:rPr>
        <w:footnoteReference w:id="7"/>
      </w:r>
      <w:r w:rsidRPr="003641F3">
        <w:t xml:space="preserve"> et toute demande de paiement doit être reçue à cette date au plus tard.</w:t>
      </w:r>
    </w:p>
    <w:p w14:paraId="68B780A5" w14:textId="77777777" w:rsidR="006E54B3" w:rsidRPr="003641F3" w:rsidRDefault="006E54B3" w:rsidP="006E54B3"/>
    <w:p w14:paraId="62CF216A" w14:textId="02897A56" w:rsidR="006E54B3" w:rsidRPr="003641F3" w:rsidRDefault="006E54B3" w:rsidP="006E54B3">
      <w:r w:rsidRPr="003641F3">
        <w:t xml:space="preserve">La présente garantie est régie par les Règles uniformes de la CCI relatives aux garanties sur demande, Publication CCI no : </w:t>
      </w:r>
      <w:r w:rsidR="00CA5F74">
        <w:t>756</w:t>
      </w:r>
    </w:p>
    <w:p w14:paraId="3F41D9CB" w14:textId="77777777" w:rsidR="006E54B3" w:rsidRPr="003641F3" w:rsidRDefault="006E54B3" w:rsidP="006E54B3"/>
    <w:p w14:paraId="5C4D0501" w14:textId="77777777" w:rsidR="006E54B3" w:rsidRPr="003641F3" w:rsidRDefault="006E54B3" w:rsidP="006E54B3">
      <w:r w:rsidRPr="003641F3">
        <w:t xml:space="preserve">Nom : </w:t>
      </w:r>
      <w:r w:rsidRPr="003641F3">
        <w:rPr>
          <w:i/>
          <w:iCs/>
        </w:rPr>
        <w:t>[nom complet de la personne signataire]</w:t>
      </w:r>
      <w:r w:rsidRPr="003641F3">
        <w:t xml:space="preserve"> </w:t>
      </w:r>
    </w:p>
    <w:p w14:paraId="11C5E36A" w14:textId="77777777" w:rsidR="006E54B3" w:rsidRPr="003641F3" w:rsidRDefault="006E54B3" w:rsidP="006E54B3">
      <w:r w:rsidRPr="003641F3">
        <w:t xml:space="preserve">Titre </w:t>
      </w:r>
      <w:r w:rsidRPr="003641F3">
        <w:rPr>
          <w:i/>
          <w:iCs/>
        </w:rPr>
        <w:t>[capacité juridique de la personne signataire]</w:t>
      </w:r>
    </w:p>
    <w:p w14:paraId="6FB20A22" w14:textId="77777777" w:rsidR="006E54B3" w:rsidRPr="003641F3" w:rsidRDefault="006E54B3" w:rsidP="006E54B3">
      <w:r w:rsidRPr="003641F3">
        <w:lastRenderedPageBreak/>
        <w:t>Cette garantie est délivrée en vertu de l’agrément n°………………….du …………… Ministère de l’Économie et des Finances qui expire au …………………………</w:t>
      </w:r>
    </w:p>
    <w:p w14:paraId="1C3BB623" w14:textId="77777777" w:rsidR="006E54B3" w:rsidRPr="003641F3" w:rsidRDefault="006E54B3" w:rsidP="006E54B3"/>
    <w:p w14:paraId="39C712E4" w14:textId="77777777" w:rsidR="006E54B3" w:rsidRPr="003641F3" w:rsidRDefault="006E54B3" w:rsidP="006E54B3">
      <w:pPr>
        <w:pStyle w:val="BodyText21"/>
        <w:ind w:left="288"/>
        <w:jc w:val="left"/>
        <w:rPr>
          <w:rFonts w:cs="Times New Roman"/>
          <w:sz w:val="24"/>
          <w:lang w:val="fr-FR"/>
        </w:rPr>
      </w:pPr>
    </w:p>
    <w:p w14:paraId="252C74D2" w14:textId="77777777" w:rsidR="006E54B3" w:rsidRPr="003641F3" w:rsidRDefault="006E54B3" w:rsidP="006E54B3">
      <w:r w:rsidRPr="003641F3">
        <w:t>___________________</w:t>
      </w:r>
    </w:p>
    <w:p w14:paraId="358A5469" w14:textId="319BB0EA" w:rsidR="006E54B3" w:rsidRPr="003641F3" w:rsidRDefault="006E54B3" w:rsidP="006E54B3">
      <w:pPr>
        <w:rPr>
          <w:b/>
        </w:rPr>
      </w:pPr>
      <w:r w:rsidRPr="003641F3">
        <w:rPr>
          <w:b/>
        </w:rPr>
        <w:t>[</w:t>
      </w:r>
      <w:r w:rsidR="005E74AB" w:rsidRPr="003641F3">
        <w:rPr>
          <w:b/>
        </w:rPr>
        <w:t>Signature</w:t>
      </w:r>
      <w:r w:rsidRPr="003641F3">
        <w:rPr>
          <w:b/>
        </w:rPr>
        <w:t>]</w:t>
      </w:r>
    </w:p>
    <w:p w14:paraId="16D51BDC" w14:textId="77777777" w:rsidR="006E54B3" w:rsidRPr="003641F3" w:rsidRDefault="006E54B3" w:rsidP="006E54B3"/>
    <w:p w14:paraId="089A86FD" w14:textId="77777777" w:rsidR="006E54B3" w:rsidRPr="003641F3" w:rsidRDefault="006E54B3" w:rsidP="006E54B3">
      <w:pPr>
        <w:rPr>
          <w:b/>
          <w:i/>
        </w:rPr>
      </w:pPr>
      <w:r w:rsidRPr="003641F3">
        <w:rPr>
          <w:b/>
        </w:rPr>
        <w:t>Note : Le texte en italiques doit être retiré du document final ; il est fourni à titre indicatif en vue de faciliter la préparation du document</w:t>
      </w:r>
      <w:r w:rsidRPr="003641F3">
        <w:rPr>
          <w:b/>
          <w:i/>
        </w:rPr>
        <w:t>.</w:t>
      </w:r>
    </w:p>
    <w:p w14:paraId="2B395700" w14:textId="77777777" w:rsidR="006E54B3" w:rsidRPr="003641F3" w:rsidRDefault="006E54B3" w:rsidP="006E54B3">
      <w:pPr>
        <w:rPr>
          <w:u w:val="single"/>
        </w:rPr>
      </w:pPr>
    </w:p>
    <w:p w14:paraId="51CB7297" w14:textId="77777777" w:rsidR="006E54B3" w:rsidRPr="003641F3" w:rsidRDefault="006E54B3" w:rsidP="006E54B3">
      <w:pPr>
        <w:tabs>
          <w:tab w:val="right" w:pos="9000"/>
        </w:tabs>
        <w:rPr>
          <w:u w:val="single"/>
        </w:rPr>
      </w:pPr>
      <w:r w:rsidRPr="003641F3">
        <w:rPr>
          <w:u w:val="single"/>
        </w:rPr>
        <w:tab/>
      </w:r>
    </w:p>
    <w:p w14:paraId="04F7F1A9" w14:textId="77777777" w:rsidR="006E54B3" w:rsidRPr="003641F3" w:rsidRDefault="006E54B3" w:rsidP="006E54B3">
      <w:pPr>
        <w:rPr>
          <w:b/>
          <w:i/>
          <w:sz w:val="32"/>
        </w:rPr>
      </w:pPr>
      <w:r w:rsidRPr="003641F3">
        <w:rPr>
          <w:i/>
        </w:rPr>
        <w:br w:type="page"/>
      </w:r>
    </w:p>
    <w:p w14:paraId="36FE9BF7" w14:textId="77777777" w:rsidR="006E54B3" w:rsidRPr="003641F3" w:rsidRDefault="006E54B3" w:rsidP="00553B4E">
      <w:pPr>
        <w:pStyle w:val="Titre2"/>
        <w:jc w:val="center"/>
        <w:rPr>
          <w:sz w:val="36"/>
          <w:szCs w:val="36"/>
        </w:rPr>
      </w:pPr>
      <w:bookmarkStart w:id="691" w:name="_Toc61940590"/>
      <w:bookmarkStart w:id="692" w:name="_Toc70236428"/>
      <w:bookmarkStart w:id="693" w:name="_Toc519479985"/>
      <w:bookmarkStart w:id="694" w:name="_Toc519481252"/>
      <w:bookmarkStart w:id="695" w:name="_Toc519511410"/>
      <w:r w:rsidRPr="003641F3">
        <w:rPr>
          <w:sz w:val="36"/>
          <w:szCs w:val="36"/>
        </w:rPr>
        <w:lastRenderedPageBreak/>
        <w:t xml:space="preserve">Déclaration de Garantie de </w:t>
      </w:r>
      <w:bookmarkEnd w:id="691"/>
      <w:bookmarkEnd w:id="692"/>
      <w:r w:rsidRPr="003641F3">
        <w:rPr>
          <w:sz w:val="36"/>
          <w:szCs w:val="36"/>
        </w:rPr>
        <w:t>bonne exécution – Engagement sur l’honneur</w:t>
      </w:r>
      <w:bookmarkEnd w:id="693"/>
      <w:bookmarkEnd w:id="694"/>
      <w:bookmarkEnd w:id="695"/>
    </w:p>
    <w:p w14:paraId="60B215B7" w14:textId="77777777" w:rsidR="006E54B3" w:rsidRPr="003641F3" w:rsidRDefault="006E54B3" w:rsidP="006E54B3">
      <w:pPr>
        <w:tabs>
          <w:tab w:val="right" w:pos="9000"/>
        </w:tabs>
        <w:rPr>
          <w:i/>
        </w:rPr>
      </w:pPr>
    </w:p>
    <w:p w14:paraId="2AF7F628" w14:textId="77777777" w:rsidR="006E54B3" w:rsidRPr="003641F3" w:rsidRDefault="006E54B3" w:rsidP="006E54B3">
      <w:pPr>
        <w:tabs>
          <w:tab w:val="right" w:pos="9000"/>
        </w:tabs>
      </w:pPr>
      <w:r w:rsidRPr="003641F3">
        <w:rPr>
          <w:i/>
        </w:rPr>
        <w:t xml:space="preserve">[Le cas échéant, </w:t>
      </w:r>
      <w:r w:rsidRPr="003641F3">
        <w:rPr>
          <w:b/>
          <w:i/>
        </w:rPr>
        <w:t>le Soumissionnaire</w:t>
      </w:r>
      <w:r w:rsidRPr="003641F3">
        <w:rPr>
          <w:i/>
        </w:rPr>
        <w:t xml:space="preserve"> remplira ce formulaire conformément aux instructions entre crochets.</w:t>
      </w:r>
    </w:p>
    <w:p w14:paraId="05AB2CDC" w14:textId="77777777" w:rsidR="006E54B3" w:rsidRPr="003641F3" w:rsidRDefault="006E54B3" w:rsidP="006E54B3">
      <w:pPr>
        <w:tabs>
          <w:tab w:val="right" w:pos="9000"/>
        </w:tabs>
        <w:ind w:left="4320"/>
        <w:jc w:val="right"/>
        <w:rPr>
          <w:b/>
        </w:rPr>
      </w:pPr>
      <w:r w:rsidRPr="003641F3">
        <w:t xml:space="preserve">Date : </w:t>
      </w:r>
      <w:r w:rsidRPr="003641F3">
        <w:rPr>
          <w:i/>
        </w:rPr>
        <w:t>[insérer la date]</w:t>
      </w:r>
    </w:p>
    <w:p w14:paraId="12E49C9C" w14:textId="77777777" w:rsidR="006E54B3" w:rsidRPr="003641F3" w:rsidRDefault="006E54B3" w:rsidP="006E54B3">
      <w:pPr>
        <w:tabs>
          <w:tab w:val="right" w:pos="6300"/>
          <w:tab w:val="left" w:pos="6480"/>
          <w:tab w:val="left" w:pos="9000"/>
        </w:tabs>
        <w:ind w:left="4320"/>
        <w:jc w:val="right"/>
      </w:pPr>
      <w:r w:rsidRPr="003641F3">
        <w:t xml:space="preserve">Nom du Marché : </w:t>
      </w:r>
      <w:r w:rsidRPr="003641F3">
        <w:rPr>
          <w:i/>
        </w:rPr>
        <w:t>[insérer le nom]</w:t>
      </w:r>
    </w:p>
    <w:p w14:paraId="6758D859" w14:textId="77777777" w:rsidR="006E54B3" w:rsidRPr="003641F3" w:rsidRDefault="006E54B3" w:rsidP="006E54B3">
      <w:pPr>
        <w:tabs>
          <w:tab w:val="right" w:pos="6300"/>
          <w:tab w:val="left" w:pos="6480"/>
          <w:tab w:val="left" w:pos="9000"/>
        </w:tabs>
        <w:jc w:val="right"/>
      </w:pPr>
      <w:r w:rsidRPr="003641F3">
        <w:t xml:space="preserve">Numéro d’identification du Marché : </w:t>
      </w:r>
      <w:r w:rsidRPr="003641F3">
        <w:rPr>
          <w:i/>
        </w:rPr>
        <w:t>[insérer le numéro]</w:t>
      </w:r>
    </w:p>
    <w:p w14:paraId="5670B9B4" w14:textId="77777777" w:rsidR="006E54B3" w:rsidRPr="003641F3" w:rsidRDefault="006E54B3" w:rsidP="006E54B3">
      <w:pPr>
        <w:jc w:val="right"/>
        <w:rPr>
          <w:b/>
        </w:rPr>
      </w:pPr>
      <w:r w:rsidRPr="003641F3">
        <w:t xml:space="preserve">Numéro d’Appel d’offres : </w:t>
      </w:r>
      <w:r w:rsidRPr="003641F3">
        <w:rPr>
          <w:i/>
        </w:rPr>
        <w:t>[insérer le numéro]</w:t>
      </w:r>
    </w:p>
    <w:p w14:paraId="3D911365" w14:textId="77777777" w:rsidR="006E54B3" w:rsidRPr="003641F3" w:rsidRDefault="006E54B3" w:rsidP="006E54B3"/>
    <w:p w14:paraId="01A1DDD7" w14:textId="77777777" w:rsidR="006E54B3" w:rsidRPr="003641F3" w:rsidRDefault="006E54B3" w:rsidP="006E54B3">
      <w:pPr>
        <w:rPr>
          <w:b/>
        </w:rPr>
      </w:pPr>
      <w:r w:rsidRPr="003641F3">
        <w:t xml:space="preserve">Destinataire : </w:t>
      </w:r>
      <w:r w:rsidRPr="003641F3">
        <w:rPr>
          <w:b/>
        </w:rPr>
        <w:t>____________________________</w:t>
      </w:r>
    </w:p>
    <w:p w14:paraId="39C833E8" w14:textId="77777777" w:rsidR="006E54B3" w:rsidRPr="003641F3" w:rsidRDefault="006E54B3" w:rsidP="006E54B3"/>
    <w:p w14:paraId="507C2AF7" w14:textId="77777777" w:rsidR="006E54B3" w:rsidRPr="003641F3" w:rsidRDefault="006E54B3" w:rsidP="006E54B3">
      <w:r w:rsidRPr="003641F3">
        <w:t xml:space="preserve">Nous, soussignés, déclarons que : </w:t>
      </w:r>
    </w:p>
    <w:p w14:paraId="4689294F" w14:textId="77777777" w:rsidR="006E54B3" w:rsidRPr="003641F3" w:rsidRDefault="006E54B3" w:rsidP="006E54B3"/>
    <w:p w14:paraId="1702A4E7" w14:textId="77777777" w:rsidR="006E54B3" w:rsidRPr="003641F3" w:rsidRDefault="006E54B3" w:rsidP="006E54B3">
      <w:pPr>
        <w:pStyle w:val="NormalWeb"/>
        <w:spacing w:before="0" w:after="200"/>
        <w:jc w:val="both"/>
        <w:rPr>
          <w:rFonts w:cs="Times New Roman"/>
        </w:rPr>
      </w:pPr>
      <w:r w:rsidRPr="003641F3">
        <w:rPr>
          <w:rFonts w:cs="Times New Roman"/>
        </w:rPr>
        <w:t>1.</w:t>
      </w:r>
      <w:r w:rsidRPr="003641F3">
        <w:rPr>
          <w:rFonts w:cs="Times New Roman"/>
        </w:rPr>
        <w:tab/>
        <w:t>Nous comprenons que, conformément à vos conditions, les accords-cadres doivent être couverts par une déclaration de garantie de bonne exécution.</w:t>
      </w:r>
    </w:p>
    <w:p w14:paraId="5B7CE64B" w14:textId="41CD8855" w:rsidR="006E54B3" w:rsidRPr="003641F3" w:rsidRDefault="006E54B3" w:rsidP="006E54B3">
      <w:pPr>
        <w:pStyle w:val="NormalWeb"/>
        <w:spacing w:before="0" w:after="200"/>
        <w:jc w:val="both"/>
        <w:rPr>
          <w:rFonts w:cs="Times New Roman"/>
        </w:rPr>
      </w:pPr>
      <w:r w:rsidRPr="003641F3">
        <w:rPr>
          <w:rFonts w:cs="Times New Roman"/>
        </w:rPr>
        <w:t>2.</w:t>
      </w:r>
      <w:r w:rsidRPr="003641F3">
        <w:rPr>
          <w:rFonts w:cs="Times New Roman"/>
        </w:rPr>
        <w:tab/>
        <w:t xml:space="preserve">Nous acceptons d’être automatiquement déclarés inéligibles par l’Autorité </w:t>
      </w:r>
      <w:r w:rsidR="00CA5F74">
        <w:rPr>
          <w:rFonts w:cs="Times New Roman"/>
        </w:rPr>
        <w:t xml:space="preserve">contractante </w:t>
      </w:r>
      <w:r w:rsidRPr="003641F3">
        <w:rPr>
          <w:rFonts w:cs="Times New Roman"/>
        </w:rPr>
        <w:t xml:space="preserve">pour présenter toute soumission </w:t>
      </w:r>
      <w:r w:rsidR="00CA5F74">
        <w:rPr>
          <w:rFonts w:cs="Times New Roman"/>
        </w:rPr>
        <w:t>relative aux marchés financés par la CEDEAO ou ses partenaires</w:t>
      </w:r>
      <w:r w:rsidRPr="003641F3">
        <w:rPr>
          <w:rFonts w:cs="Times New Roman"/>
        </w:rPr>
        <w:t xml:space="preserve"> jusqu’au paiement du montant de la pénalité encourue conformément aux dispositions de l’accord-cadre, si nous contrevenons à nos obligations (notre obligation) en vertu des conditions d’exécution de l’accord-cadre en :</w:t>
      </w:r>
    </w:p>
    <w:p w14:paraId="619BA3CF" w14:textId="30824A34" w:rsidR="006E54B3" w:rsidRPr="003641F3" w:rsidRDefault="006E54B3" w:rsidP="006E54B3">
      <w:pPr>
        <w:pStyle w:val="NormalWeb"/>
        <w:tabs>
          <w:tab w:val="left" w:pos="1260"/>
        </w:tabs>
        <w:spacing w:before="0" w:after="200"/>
        <w:ind w:left="1260" w:hanging="540"/>
        <w:jc w:val="both"/>
        <w:rPr>
          <w:rFonts w:cs="Times New Roman"/>
        </w:rPr>
      </w:pPr>
      <w:r w:rsidRPr="003641F3">
        <w:rPr>
          <w:rFonts w:cs="Times New Roman"/>
        </w:rPr>
        <w:t xml:space="preserve">a) </w:t>
      </w:r>
      <w:r w:rsidRPr="003641F3">
        <w:rPr>
          <w:rFonts w:cs="Times New Roman"/>
        </w:rPr>
        <w:tab/>
        <w:t xml:space="preserve">cas de </w:t>
      </w:r>
      <w:r w:rsidR="00ED139A" w:rsidRPr="003641F3">
        <w:rPr>
          <w:rFonts w:cs="Times New Roman"/>
        </w:rPr>
        <w:t>non-réponse</w:t>
      </w:r>
      <w:r w:rsidRPr="003641F3">
        <w:rPr>
          <w:rFonts w:cs="Times New Roman"/>
        </w:rPr>
        <w:t xml:space="preserve"> à </w:t>
      </w:r>
      <w:r w:rsidRPr="003641F3">
        <w:rPr>
          <w:rFonts w:cs="Times New Roman"/>
          <w:i/>
        </w:rPr>
        <w:t xml:space="preserve">[insérer le nombre] </w:t>
      </w:r>
      <w:r w:rsidRPr="003641F3">
        <w:rPr>
          <w:rFonts w:cs="Times New Roman"/>
        </w:rPr>
        <w:t>consultations pour la passation de marchés subséquents ; ou</w:t>
      </w:r>
    </w:p>
    <w:p w14:paraId="2AE830DD" w14:textId="77777777" w:rsidR="006E54B3" w:rsidRPr="003641F3" w:rsidRDefault="006E54B3" w:rsidP="006E54B3">
      <w:pPr>
        <w:pStyle w:val="NormalWeb"/>
        <w:tabs>
          <w:tab w:val="left" w:pos="1260"/>
        </w:tabs>
        <w:spacing w:before="0" w:after="200"/>
        <w:ind w:left="1260" w:hanging="540"/>
        <w:jc w:val="both"/>
        <w:rPr>
          <w:rFonts w:cs="Times New Roman"/>
        </w:rPr>
      </w:pPr>
      <w:r w:rsidRPr="003641F3">
        <w:rPr>
          <w:rFonts w:cs="Times New Roman"/>
        </w:rPr>
        <w:t xml:space="preserve">b) </w:t>
      </w:r>
      <w:r w:rsidRPr="003641F3">
        <w:rPr>
          <w:rFonts w:cs="Times New Roman"/>
        </w:rPr>
        <w:tab/>
        <w:t>cas de présentations d’</w:t>
      </w:r>
      <w:r w:rsidRPr="003641F3">
        <w:rPr>
          <w:rFonts w:cs="Times New Roman"/>
          <w:color w:val="231F20"/>
          <w:spacing w:val="-4"/>
          <w:lang w:val="fr-SN"/>
        </w:rPr>
        <w:t>offres inappropriées, irrégulières ou inacceptables</w:t>
      </w:r>
      <w:r w:rsidRPr="003641F3">
        <w:rPr>
          <w:rFonts w:cs="Times New Roman"/>
        </w:rPr>
        <w:t xml:space="preserve"> à </w:t>
      </w:r>
      <w:r w:rsidRPr="003641F3">
        <w:rPr>
          <w:rFonts w:cs="Times New Roman"/>
          <w:i/>
        </w:rPr>
        <w:t xml:space="preserve">[insérer le nombre] </w:t>
      </w:r>
      <w:r w:rsidRPr="003641F3">
        <w:rPr>
          <w:rFonts w:cs="Times New Roman"/>
        </w:rPr>
        <w:t>consultations pour la passation de marchés subséquents.</w:t>
      </w:r>
    </w:p>
    <w:p w14:paraId="28A76102" w14:textId="77777777" w:rsidR="006E54B3" w:rsidRPr="003641F3" w:rsidRDefault="006E54B3" w:rsidP="006E54B3">
      <w:pPr>
        <w:pStyle w:val="NormalWeb"/>
        <w:spacing w:before="0" w:after="200"/>
        <w:jc w:val="both"/>
        <w:rPr>
          <w:rFonts w:cs="Times New Roman"/>
        </w:rPr>
      </w:pPr>
      <w:r w:rsidRPr="003641F3">
        <w:rPr>
          <w:rFonts w:cs="Times New Roman"/>
        </w:rPr>
        <w:t>3.</w:t>
      </w:r>
      <w:r w:rsidRPr="003641F3">
        <w:rPr>
          <w:rFonts w:cs="Times New Roman"/>
        </w:rPr>
        <w:tab/>
        <w:t>Nous acceptons que cette déclaration s’éteigne au plus tard vingt-huit (28) jours à partir de la date de clôture prévue par l’accord-cadre, si aucune prolongation de l’accord-cadre n’a été signée et approuvée à cette date.</w:t>
      </w:r>
    </w:p>
    <w:p w14:paraId="38415195" w14:textId="77777777" w:rsidR="006E54B3" w:rsidRPr="003641F3" w:rsidRDefault="006E54B3" w:rsidP="006E54B3">
      <w:pPr>
        <w:pStyle w:val="NormalWeb"/>
        <w:spacing w:before="0" w:after="200"/>
        <w:jc w:val="both"/>
        <w:rPr>
          <w:rFonts w:cs="Times New Roman"/>
        </w:rPr>
      </w:pPr>
      <w:r w:rsidRPr="003641F3">
        <w:rPr>
          <w:rFonts w:cs="Times New Roman"/>
        </w:rPr>
        <w:t>4.</w:t>
      </w:r>
      <w:r w:rsidRPr="003641F3">
        <w:rPr>
          <w:rFonts w:cs="Times New Roman"/>
        </w:rPr>
        <w:tab/>
        <w:t>Nous comprenons que si nous sommes un Groupement d’entreprises, la Déclaration de garantie de bonne exécution doit être établie au nom du Groupement.</w:t>
      </w:r>
    </w:p>
    <w:p w14:paraId="3CE3A263" w14:textId="77777777" w:rsidR="006E54B3" w:rsidRPr="003641F3" w:rsidRDefault="006E54B3" w:rsidP="006E54B3">
      <w:pPr>
        <w:tabs>
          <w:tab w:val="left" w:pos="1188"/>
          <w:tab w:val="left" w:pos="2394"/>
          <w:tab w:val="left" w:pos="4200"/>
          <w:tab w:val="left" w:pos="5238"/>
          <w:tab w:val="left" w:pos="7632"/>
          <w:tab w:val="left" w:pos="7868"/>
          <w:tab w:val="left" w:pos="9468"/>
        </w:tabs>
        <w:spacing w:after="200"/>
      </w:pPr>
      <w:r w:rsidRPr="003641F3">
        <w:t xml:space="preserve">Signature(s) </w:t>
      </w:r>
      <w:r w:rsidRPr="003641F3">
        <w:rPr>
          <w:i/>
        </w:rPr>
        <w:t>[insérer la (les) signature(s) du représentant autorisé]</w:t>
      </w:r>
      <w:r w:rsidRPr="003641F3">
        <w:t xml:space="preserve"> En qualité de </w:t>
      </w:r>
      <w:r w:rsidRPr="003641F3">
        <w:rPr>
          <w:i/>
        </w:rPr>
        <w:t>[insérer le titre]</w:t>
      </w:r>
    </w:p>
    <w:p w14:paraId="03D980F7" w14:textId="77777777" w:rsidR="006E54B3" w:rsidRPr="003641F3" w:rsidRDefault="006E54B3" w:rsidP="006E54B3">
      <w:pPr>
        <w:tabs>
          <w:tab w:val="left" w:pos="1080"/>
          <w:tab w:val="left" w:pos="3600"/>
          <w:tab w:val="left" w:pos="5220"/>
          <w:tab w:val="left" w:pos="7632"/>
          <w:tab w:val="left" w:pos="7868"/>
          <w:tab w:val="left" w:pos="9468"/>
        </w:tabs>
        <w:spacing w:after="200"/>
      </w:pPr>
      <w:r w:rsidRPr="003641F3">
        <w:t xml:space="preserve">Nom </w:t>
      </w:r>
      <w:r w:rsidRPr="003641F3">
        <w:rPr>
          <w:i/>
        </w:rPr>
        <w:t>[insérer le nom en majuscules]</w:t>
      </w:r>
    </w:p>
    <w:p w14:paraId="4A3544C5" w14:textId="77777777" w:rsidR="006E54B3" w:rsidRPr="003641F3" w:rsidRDefault="006E54B3" w:rsidP="006E54B3">
      <w:pPr>
        <w:tabs>
          <w:tab w:val="right" w:pos="9000"/>
        </w:tabs>
        <w:spacing w:after="200"/>
      </w:pPr>
      <w:r w:rsidRPr="003641F3">
        <w:t xml:space="preserve">Dûment autorisé à signer la Soumission pour et au nom de </w:t>
      </w:r>
      <w:r w:rsidRPr="003641F3">
        <w:rPr>
          <w:i/>
        </w:rPr>
        <w:t>[insérer le nom de l’autorité habilitante]</w:t>
      </w:r>
    </w:p>
    <w:p w14:paraId="789C0684" w14:textId="77777777" w:rsidR="006E54B3" w:rsidRPr="003641F3" w:rsidRDefault="006E54B3" w:rsidP="006E54B3">
      <w:pPr>
        <w:tabs>
          <w:tab w:val="right" w:pos="9000"/>
        </w:tabs>
        <w:spacing w:after="200"/>
      </w:pPr>
      <w:r w:rsidRPr="003641F3">
        <w:t xml:space="preserve">Date </w:t>
      </w:r>
      <w:r w:rsidRPr="003641F3">
        <w:rPr>
          <w:i/>
        </w:rPr>
        <w:t>[insérer le jour, le mois, l’année]</w:t>
      </w:r>
    </w:p>
    <w:p w14:paraId="2CEC3F31" w14:textId="74A25E0D" w:rsidR="006E54B3" w:rsidRPr="00ED139A" w:rsidRDefault="006E54B3" w:rsidP="00ED139A">
      <w:pPr>
        <w:pStyle w:val="SectionIXHeading"/>
        <w:jc w:val="left"/>
        <w:rPr>
          <w:rFonts w:cs="Times New Roman"/>
          <w:i/>
        </w:rPr>
      </w:pPr>
      <w:r w:rsidRPr="003641F3">
        <w:rPr>
          <w:rFonts w:cs="Times New Roman"/>
        </w:rPr>
        <w:br w:type="page"/>
      </w:r>
    </w:p>
    <w:p w14:paraId="7E40FBC3" w14:textId="77777777" w:rsidR="006E54B3" w:rsidRPr="003641F3" w:rsidRDefault="006E54B3" w:rsidP="006E54B3">
      <w:pPr>
        <w:jc w:val="center"/>
      </w:pPr>
    </w:p>
    <w:p w14:paraId="1E075430" w14:textId="77777777" w:rsidR="006E54B3" w:rsidRPr="003641F3" w:rsidRDefault="006E54B3" w:rsidP="006E54B3">
      <w:pPr>
        <w:jc w:val="center"/>
      </w:pPr>
    </w:p>
    <w:p w14:paraId="1A358217" w14:textId="77777777" w:rsidR="006E54B3" w:rsidRPr="003641F3" w:rsidRDefault="006E54B3" w:rsidP="006E54B3">
      <w:pPr>
        <w:jc w:val="center"/>
      </w:pPr>
    </w:p>
    <w:p w14:paraId="11CC7F3B" w14:textId="77777777" w:rsidR="006E54B3" w:rsidRPr="003641F3" w:rsidRDefault="006E54B3" w:rsidP="006E54B3">
      <w:pPr>
        <w:jc w:val="center"/>
      </w:pPr>
    </w:p>
    <w:p w14:paraId="6D39A9DC" w14:textId="77777777" w:rsidR="006E54B3" w:rsidRPr="003641F3" w:rsidRDefault="006E54B3" w:rsidP="006E54B3">
      <w:pPr>
        <w:jc w:val="center"/>
      </w:pPr>
    </w:p>
    <w:p w14:paraId="58365C4C" w14:textId="77777777" w:rsidR="006E54B3" w:rsidRPr="003641F3" w:rsidRDefault="006E54B3" w:rsidP="006E54B3">
      <w:pPr>
        <w:jc w:val="center"/>
      </w:pPr>
    </w:p>
    <w:p w14:paraId="387FC7B8" w14:textId="77777777" w:rsidR="006E54B3" w:rsidRPr="003641F3" w:rsidRDefault="006E54B3" w:rsidP="006E54B3">
      <w:pPr>
        <w:jc w:val="center"/>
      </w:pPr>
    </w:p>
    <w:p w14:paraId="191DBE34" w14:textId="77777777" w:rsidR="006E54B3" w:rsidRPr="003641F3" w:rsidRDefault="006E54B3" w:rsidP="006E54B3">
      <w:pPr>
        <w:jc w:val="center"/>
      </w:pPr>
    </w:p>
    <w:p w14:paraId="25169AFF" w14:textId="77777777" w:rsidR="006E54B3" w:rsidRPr="003641F3" w:rsidRDefault="006E54B3" w:rsidP="006E54B3">
      <w:pPr>
        <w:jc w:val="center"/>
      </w:pPr>
    </w:p>
    <w:p w14:paraId="6F44F4C3" w14:textId="77777777" w:rsidR="006E54B3" w:rsidRPr="003641F3" w:rsidRDefault="006E54B3" w:rsidP="006E54B3">
      <w:pPr>
        <w:jc w:val="center"/>
      </w:pPr>
    </w:p>
    <w:p w14:paraId="436ECBA9" w14:textId="77777777" w:rsidR="006E54B3" w:rsidRPr="003641F3" w:rsidRDefault="006E54B3" w:rsidP="006E54B3">
      <w:pPr>
        <w:jc w:val="center"/>
      </w:pPr>
    </w:p>
    <w:p w14:paraId="0C87DEC0" w14:textId="77777777" w:rsidR="006E54B3" w:rsidRPr="003641F3" w:rsidRDefault="006E54B3" w:rsidP="006E54B3">
      <w:pPr>
        <w:jc w:val="center"/>
      </w:pPr>
    </w:p>
    <w:p w14:paraId="537922BF" w14:textId="77777777" w:rsidR="006E54B3" w:rsidRPr="003641F3" w:rsidRDefault="006E54B3" w:rsidP="006E54B3">
      <w:pPr>
        <w:jc w:val="center"/>
      </w:pPr>
    </w:p>
    <w:p w14:paraId="6936DFA9" w14:textId="77777777" w:rsidR="006E54B3" w:rsidRPr="003641F3" w:rsidRDefault="006E54B3" w:rsidP="006E54B3">
      <w:pPr>
        <w:jc w:val="center"/>
      </w:pPr>
    </w:p>
    <w:p w14:paraId="792F5445" w14:textId="77777777" w:rsidR="006E54B3" w:rsidRPr="003641F3" w:rsidRDefault="006E54B3" w:rsidP="006E54B3">
      <w:pPr>
        <w:jc w:val="center"/>
      </w:pPr>
    </w:p>
    <w:p w14:paraId="27C0E144" w14:textId="77777777" w:rsidR="006E54B3" w:rsidRPr="003641F3" w:rsidRDefault="006E54B3" w:rsidP="006E54B3">
      <w:pPr>
        <w:jc w:val="center"/>
      </w:pPr>
    </w:p>
    <w:p w14:paraId="2D8EAD78" w14:textId="77777777" w:rsidR="006E54B3" w:rsidRPr="003641F3" w:rsidRDefault="006E54B3" w:rsidP="006E54B3">
      <w:pPr>
        <w:jc w:val="center"/>
      </w:pPr>
    </w:p>
    <w:p w14:paraId="55A19E2C" w14:textId="77777777" w:rsidR="006E54B3" w:rsidRPr="003641F3" w:rsidRDefault="006E54B3" w:rsidP="006E54B3">
      <w:pPr>
        <w:jc w:val="center"/>
      </w:pPr>
    </w:p>
    <w:p w14:paraId="343DE610" w14:textId="77777777" w:rsidR="006E54B3" w:rsidRPr="003641F3" w:rsidRDefault="006E54B3" w:rsidP="006E54B3">
      <w:pPr>
        <w:pStyle w:val="Sous-titre"/>
        <w:rPr>
          <w:lang w:val="fr-FR"/>
        </w:rPr>
      </w:pPr>
    </w:p>
    <w:p w14:paraId="45AFB2C1" w14:textId="77777777" w:rsidR="00F928F8" w:rsidRPr="003641F3" w:rsidRDefault="00F928F8" w:rsidP="00AD57D9">
      <w:pPr>
        <w:spacing w:after="240"/>
        <w:jc w:val="center"/>
        <w:rPr>
          <w:b/>
          <w:bCs/>
          <w:sz w:val="36"/>
        </w:rPr>
      </w:pPr>
    </w:p>
    <w:p w14:paraId="00695FC6" w14:textId="77777777" w:rsidR="00AD57D9" w:rsidRPr="003641F3" w:rsidRDefault="00AD57D9" w:rsidP="00AD57D9"/>
    <w:p w14:paraId="658BD13F" w14:textId="77777777" w:rsidR="00AD57D9" w:rsidRPr="003641F3" w:rsidRDefault="00AD57D9"/>
    <w:sectPr w:rsidR="00AD57D9" w:rsidRPr="003641F3" w:rsidSect="00B954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0AF6" w14:textId="77777777" w:rsidR="00B43477" w:rsidRDefault="00B43477">
      <w:r>
        <w:separator/>
      </w:r>
    </w:p>
  </w:endnote>
  <w:endnote w:type="continuationSeparator" w:id="0">
    <w:p w14:paraId="07C76DCE" w14:textId="77777777" w:rsidR="00B43477" w:rsidRDefault="00B4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6D76" w14:textId="77777777" w:rsidR="003D6811" w:rsidRDefault="003D68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9885" w14:textId="77777777" w:rsidR="00B43477" w:rsidRDefault="00B43477">
      <w:r>
        <w:separator/>
      </w:r>
    </w:p>
  </w:footnote>
  <w:footnote w:type="continuationSeparator" w:id="0">
    <w:p w14:paraId="02F7F786" w14:textId="77777777" w:rsidR="00B43477" w:rsidRDefault="00B43477">
      <w:r>
        <w:continuationSeparator/>
      </w:r>
    </w:p>
  </w:footnote>
  <w:footnote w:id="1">
    <w:p w14:paraId="3866E969" w14:textId="77777777" w:rsidR="003D6811" w:rsidRPr="00354517" w:rsidRDefault="003D6811" w:rsidP="00AD57D9">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r>
      <w:r w:rsidRPr="00354517">
        <w:rPr>
          <w:rFonts w:ascii="CG Times" w:hAnsi="CG Times"/>
          <w:lang w:val="fr-FR"/>
        </w:rPr>
        <w:t>Le bureau où l’on consulte et d’où sont émis les Dossiers d’appel d’offres et celui où sont déposées les offres peuvent être identiques ou différents</w:t>
      </w:r>
    </w:p>
  </w:footnote>
  <w:footnote w:id="2">
    <w:p w14:paraId="5F15330A" w14:textId="77777777" w:rsidR="003D6811" w:rsidRPr="00354517" w:rsidRDefault="003D6811" w:rsidP="00AD57D9">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t>Ces sections du texte doivent être ajoutées lorsque le projet est divisé en plusieurs lots et que la pré qualification a été faite pour plusieurs lots.  La deuxième section doit être adaptée en fonction du ou des lots pour lesquels le candidat est invité à soumissionner.</w:t>
      </w:r>
    </w:p>
  </w:footnote>
  <w:footnote w:id="3">
    <w:p w14:paraId="4B53F4ED" w14:textId="77777777" w:rsidR="003D6811" w:rsidRPr="00354517" w:rsidRDefault="003D6811" w:rsidP="00AD57D9">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t>Coordonner avec l’Article 20 des IS, “Garantie de soumission”.</w:t>
      </w:r>
    </w:p>
  </w:footnote>
  <w:footnote w:id="4">
    <w:p w14:paraId="6EE81052" w14:textId="77777777" w:rsidR="003D6811" w:rsidRPr="00354517" w:rsidRDefault="003D6811" w:rsidP="00AD57D9">
      <w:pPr>
        <w:pStyle w:val="Notedebasdepage"/>
        <w:tabs>
          <w:tab w:val="left" w:pos="360"/>
        </w:tabs>
        <w:ind w:left="360" w:hanging="360"/>
        <w:rPr>
          <w:lang w:val="fr-FR"/>
        </w:rPr>
      </w:pPr>
      <w:r>
        <w:rPr>
          <w:rStyle w:val="Appelnotedebasdep"/>
        </w:rPr>
        <w:footnoteRef/>
      </w:r>
      <w:r w:rsidRPr="00354517">
        <w:rPr>
          <w:lang w:val="fr-FR"/>
        </w:rPr>
        <w:t xml:space="preserve"> </w:t>
      </w:r>
      <w:r w:rsidRPr="00354517">
        <w:rPr>
          <w:lang w:val="fr-FR"/>
        </w:rPr>
        <w:tab/>
        <w:t>Coordonner avec l’Article 26 des IS, “Ouverture des plis”.</w:t>
      </w:r>
    </w:p>
  </w:footnote>
  <w:footnote w:id="5">
    <w:p w14:paraId="57C70D07" w14:textId="77777777" w:rsidR="003D6811" w:rsidRPr="00D569B1" w:rsidRDefault="003D6811" w:rsidP="00AD57D9">
      <w:pPr>
        <w:pStyle w:val="Notedebasdepage"/>
        <w:rPr>
          <w:lang w:val="fr-FR"/>
        </w:rPr>
      </w:pPr>
      <w:r>
        <w:rPr>
          <w:rStyle w:val="Appelnotedebasdep"/>
        </w:rPr>
        <w:footnoteRef/>
      </w:r>
      <w:r w:rsidRPr="00D569B1">
        <w:rPr>
          <w:lang w:val="fr-FR"/>
        </w:rPr>
        <w:t xml:space="preserve"> Si applicable </w:t>
      </w:r>
    </w:p>
  </w:footnote>
  <w:footnote w:id="6">
    <w:p w14:paraId="0A4BAD79" w14:textId="77777777" w:rsidR="003D6811" w:rsidRPr="004F08AB" w:rsidRDefault="003D6811" w:rsidP="006E54B3">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Le Garant doit insérer un montant représentant l’avance sous forme de pourcentage du montant du Marché mentionné au Marché</w:t>
      </w:r>
      <w:r>
        <w:rPr>
          <w:i/>
        </w:rPr>
        <w:t>.</w:t>
      </w:r>
      <w:r w:rsidRPr="004F08AB">
        <w:rPr>
          <w:i/>
        </w:rPr>
        <w:t>.</w:t>
      </w:r>
    </w:p>
  </w:footnote>
  <w:footnote w:id="7">
    <w:p w14:paraId="144AABF7" w14:textId="77777777" w:rsidR="003D6811" w:rsidRPr="004F08AB" w:rsidRDefault="003D6811" w:rsidP="006E54B3">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3853" w14:textId="77777777" w:rsidR="003D6811" w:rsidRDefault="003D6811">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ii</w:t>
    </w:r>
    <w:r>
      <w:rPr>
        <w:rStyle w:val="Numrodepag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9CCC"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w:t>
    </w:r>
    <w:r>
      <w:rPr>
        <w:rStyle w:val="Numrodepage"/>
      </w:rPr>
      <w:fldChar w:fldCharType="end"/>
    </w:r>
  </w:p>
  <w:p w14:paraId="02FE1AF3" w14:textId="77777777" w:rsidR="003D6811" w:rsidRDefault="003D6811">
    <w:pPr>
      <w:pStyle w:val="En-tte"/>
      <w:rPr>
        <w:lang w:val="fr-FR"/>
      </w:rPr>
    </w:pPr>
    <w:r>
      <w:rPr>
        <w:lang w:val="fr-FR"/>
      </w:rP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D4C" w14:textId="02E4B996"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641F3">
      <w:rPr>
        <w:rStyle w:val="Numrodepage"/>
        <w:noProof/>
      </w:rPr>
      <w:t>11</w:t>
    </w:r>
    <w:r>
      <w:rPr>
        <w:rStyle w:val="Numrodepage"/>
      </w:rPr>
      <w:fldChar w:fldCharType="end"/>
    </w:r>
  </w:p>
  <w:p w14:paraId="0D0F2A77" w14:textId="77777777" w:rsidR="003D6811" w:rsidRDefault="003D6811">
    <w:pPr>
      <w:pStyle w:val="En-tte"/>
      <w:tabs>
        <w:tab w:val="right" w:pos="97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05A9"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2F1A0368" w14:textId="77777777" w:rsidR="003D6811" w:rsidRDefault="003D6811">
    <w:pPr>
      <w:pStyle w:val="En-tte"/>
      <w:pBdr>
        <w:bottom w:val="single" w:sz="4" w:space="1" w:color="auto"/>
      </w:pBdr>
      <w:tabs>
        <w:tab w:val="clear" w:pos="9000"/>
        <w:tab w:val="right" w:pos="8931"/>
      </w:tabs>
      <w:ind w:right="-19" w:firstLine="3261"/>
      <w:jc w:val="left"/>
    </w:pPr>
    <w:r>
      <w:tab/>
    </w:r>
    <w:proofErr w:type="spellStart"/>
    <w:r>
      <w:t>Section</w:t>
    </w:r>
    <w:proofErr w:type="spellEnd"/>
    <w:r>
      <w:t xml:space="preserve"> VII. </w:t>
    </w:r>
    <w:proofErr w:type="spellStart"/>
    <w:r>
      <w:t>Formulaires</w:t>
    </w:r>
    <w:proofErr w:type="spellEnd"/>
    <w:r>
      <w:t xml:space="preserve"> du Marché</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0071"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93</w:t>
    </w:r>
    <w:r>
      <w:rPr>
        <w:rStyle w:val="Numrodepage"/>
      </w:rPr>
      <w:fldChar w:fldCharType="end"/>
    </w:r>
  </w:p>
  <w:p w14:paraId="4F53B0C3" w14:textId="77777777" w:rsidR="003D6811" w:rsidRDefault="003D6811">
    <w:pPr>
      <w:pBdr>
        <w:bottom w:val="single" w:sz="4" w:space="1" w:color="000000"/>
      </w:pBdr>
      <w:rPr>
        <w:sz w:val="20"/>
      </w:rPr>
    </w:pPr>
    <w:r>
      <w:rPr>
        <w:sz w:val="20"/>
      </w:rPr>
      <w:t>Section VII. Formulaires du Marché</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6B19" w14:textId="1037AC4D" w:rsidR="003D6811" w:rsidRDefault="003D6811">
    <w:pPr>
      <w:pStyle w:val="En-tte"/>
      <w:framePr w:wrap="around" w:vAnchor="text" w:hAnchor="margin" w:xAlign="outside" w:y="1"/>
      <w:rPr>
        <w:rStyle w:val="Numrodepage"/>
      </w:rPr>
    </w:pPr>
  </w:p>
  <w:p w14:paraId="75B166C2" w14:textId="329A5C94" w:rsidR="003D6811" w:rsidRDefault="003D6811">
    <w:pPr>
      <w:pStyle w:val="En-tte"/>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r w:rsidR="009F420E">
      <w:t xml:space="preserve"> Accord-cadre </w:t>
    </w:r>
    <w:proofErr w:type="spellStart"/>
    <w:r w:rsidR="009F420E">
      <w:t>fournitures</w:t>
    </w:r>
    <w:proofErr w:type="spellEnd"/>
    <w:r w:rsidR="009F420E">
      <w:t xml:space="preserve"> et </w:t>
    </w:r>
    <w:proofErr w:type="spellStart"/>
    <w:r w:rsidR="009F420E">
      <w:t>services</w:t>
    </w:r>
    <w:proofErr w:type="spellEnd"/>
    <w:r w:rsidR="009F420E">
      <w:t xml:space="preserve"> </w:t>
    </w:r>
    <w:proofErr w:type="spellStart"/>
    <w:r w:rsidR="009F420E">
      <w:t>connexes</w:t>
    </w:r>
    <w:proofErr w:type="spellEnd"/>
    <w:r w:rsidR="009F420E">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3849"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C9814A6" w14:textId="77777777" w:rsidR="003D6811" w:rsidRDefault="003D6811">
    <w:pPr>
      <w:pStyle w:val="En-tte"/>
      <w:tabs>
        <w:tab w:val="right" w:pos="972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C11E"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2644724B" w14:textId="77777777" w:rsidR="003D6811" w:rsidRDefault="003D6811">
    <w:pPr>
      <w:pStyle w:val="En-tte"/>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04D"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51</w:t>
    </w:r>
    <w:r>
      <w:rPr>
        <w:rStyle w:val="Numrodepage"/>
      </w:rPr>
      <w:fldChar w:fldCharType="end"/>
    </w:r>
  </w:p>
  <w:p w14:paraId="608FC6F6" w14:textId="77777777" w:rsidR="003D6811" w:rsidRDefault="003D6811">
    <w:pPr>
      <w:pStyle w:val="En-tte"/>
      <w:ind w:right="69"/>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BB49" w14:textId="5DFE32E8"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641F3">
      <w:rPr>
        <w:rStyle w:val="Numrodepage"/>
        <w:noProof/>
      </w:rPr>
      <w:t>49</w:t>
    </w:r>
    <w:r>
      <w:rPr>
        <w:rStyle w:val="Numrodepage"/>
      </w:rPr>
      <w:fldChar w:fldCharType="end"/>
    </w:r>
  </w:p>
  <w:p w14:paraId="31A29099" w14:textId="77777777" w:rsidR="003D6811" w:rsidRDefault="003D6811">
    <w:pPr>
      <w:pStyle w:val="En-tte"/>
      <w:tabs>
        <w:tab w:val="right" w:pos="9720"/>
      </w:tabs>
      <w:ind w:firstLine="360"/>
      <w:jc w:val="left"/>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FD97"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46</w:t>
    </w:r>
    <w:r>
      <w:rPr>
        <w:rStyle w:val="Numrodepage"/>
      </w:rPr>
      <w:fldChar w:fldCharType="end"/>
    </w:r>
  </w:p>
  <w:p w14:paraId="03D44C19" w14:textId="77777777" w:rsidR="003D6811" w:rsidRDefault="003D6811">
    <w:pPr>
      <w:pStyle w:val="En-tte"/>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AB9E" w14:textId="77777777" w:rsidR="003D6811" w:rsidRDefault="003D6811">
    <w:pPr>
      <w:pStyle w:val="En-tte"/>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F212" w14:textId="43A031CB"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641F3">
      <w:rPr>
        <w:rStyle w:val="Numrodepage"/>
        <w:noProof/>
      </w:rPr>
      <w:t>54</w:t>
    </w:r>
    <w:r>
      <w:rPr>
        <w:rStyle w:val="Numrodepage"/>
      </w:rPr>
      <w:fldChar w:fldCharType="end"/>
    </w:r>
  </w:p>
  <w:p w14:paraId="4C058E35" w14:textId="77777777" w:rsidR="003D6811" w:rsidRDefault="003D6811">
    <w:pPr>
      <w:pStyle w:val="En-tte"/>
      <w:ind w:right="69"/>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1D90"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14:paraId="0BF3F069" w14:textId="77777777" w:rsidR="003D6811" w:rsidRDefault="003D6811">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2B56" w14:textId="0A7DF8C6" w:rsidR="003D6811" w:rsidRDefault="003D6811">
    <w:pPr>
      <w:pStyle w:val="En-tte"/>
      <w:tabs>
        <w:tab w:val="right" w:pos="9720"/>
      </w:tabs>
      <w:ind w:right="-18"/>
      <w:jc w:val="left"/>
    </w:pPr>
    <w:r w:rsidRPr="00B94195">
      <w:rPr>
        <w:lang w:val="fr-FR"/>
      </w:rPr>
      <w:t>Section III. Formulaires de soumission</w:t>
    </w: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3641F3">
      <w:rPr>
        <w:rStyle w:val="Numrodepage"/>
        <w:noProof/>
      </w:rPr>
      <w:t>56</w:t>
    </w:r>
    <w:r>
      <w:rPr>
        <w:rStyle w:val="Numrodepag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0F54" w14:textId="77777777" w:rsidR="003D6811" w:rsidRDefault="003D6811">
    <w:pPr>
      <w:pStyle w:val="En-tte"/>
      <w:pBdr>
        <w:bottom w:val="none" w:sz="0" w:space="0" w:color="auto"/>
      </w:pBdr>
      <w:tabs>
        <w:tab w:val="clear" w:pos="9000"/>
        <w:tab w:val="right" w:pos="8640"/>
      </w:tabs>
      <w:ind w:firstLine="36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D27" w14:textId="640AF55D"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641F3">
      <w:rPr>
        <w:rStyle w:val="Numrodepage"/>
        <w:noProof/>
      </w:rPr>
      <w:t>66</w:t>
    </w:r>
    <w:r>
      <w:rPr>
        <w:rStyle w:val="Numrodepage"/>
      </w:rPr>
      <w:fldChar w:fldCharType="end"/>
    </w:r>
  </w:p>
  <w:p w14:paraId="0D35B187" w14:textId="77777777" w:rsidR="003D6811" w:rsidRDefault="003D6811">
    <w:pPr>
      <w:pStyle w:val="En-tte"/>
      <w:pBdr>
        <w:bottom w:val="single" w:sz="4" w:space="1" w:color="auto"/>
      </w:pBdr>
      <w:tabs>
        <w:tab w:val="clear" w:pos="9000"/>
      </w:tabs>
      <w:ind w:right="-7"/>
      <w:rPr>
        <w:lang w:val="fr-FR"/>
      </w:rPr>
    </w:pPr>
    <w:r>
      <w:rPr>
        <w:lang w:val="fr-FR"/>
      </w:rPr>
      <w:t>Section IV. Spécifications des Fournitures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7EE" w14:textId="7008B372" w:rsidR="003D6811" w:rsidRDefault="003D6811">
    <w:pPr>
      <w:pStyle w:val="En-tte"/>
      <w:ind w:right="-18"/>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3641F3">
      <w:rPr>
        <w:rStyle w:val="Numrodepage"/>
        <w:noProof/>
      </w:rPr>
      <w:t>59</w:t>
    </w:r>
    <w:r>
      <w:rPr>
        <w:rStyle w:val="Numrodepag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EA82" w14:textId="77777777" w:rsidR="003D6811" w:rsidRDefault="003D6811">
    <w:pPr>
      <w:pStyle w:val="En-tte"/>
      <w:pBdr>
        <w:bottom w:val="single" w:sz="4" w:space="1" w:color="auto"/>
      </w:pBdr>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58</w:t>
    </w:r>
    <w:r>
      <w:rPr>
        <w:rStyle w:val="Numrodepage"/>
      </w:rPr>
      <w:fldChar w:fldCharType="end"/>
    </w:r>
    <w:r>
      <w:rPr>
        <w:lang w:val="fr-FR"/>
      </w:rPr>
      <w:tab/>
    </w:r>
    <w:bookmarkStart w:id="557" w:name="OLE_LINK1"/>
    <w:r>
      <w:rPr>
        <w:lang w:val="fr-FR"/>
      </w:rPr>
      <w:t xml:space="preserve">Section IV. Bordereau des quantités, Calendrier de livraison, </w:t>
    </w:r>
  </w:p>
  <w:p w14:paraId="59C05A96" w14:textId="77777777" w:rsidR="003D6811" w:rsidRPr="00D569B1" w:rsidRDefault="003D6811">
    <w:pPr>
      <w:pStyle w:val="En-tte"/>
      <w:pBdr>
        <w:bottom w:val="single" w:sz="4" w:space="1" w:color="auto"/>
      </w:pBdr>
      <w:rPr>
        <w:lang w:val="fr-FR"/>
      </w:rPr>
    </w:pPr>
    <w:r>
      <w:rPr>
        <w:lang w:val="fr-FR"/>
      </w:rPr>
      <w:tab/>
      <w:t>Cahier des Clauses techniques, Plans, Inspections et Essais</w:t>
    </w:r>
    <w:bookmarkEnd w:id="557"/>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E715" w14:textId="2F9B814A" w:rsidR="003D6811" w:rsidRDefault="003D6811">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3641F3">
      <w:rPr>
        <w:rStyle w:val="Numrodepage"/>
        <w:noProof/>
      </w:rPr>
      <w:t>63</w:t>
    </w:r>
    <w:r>
      <w:rPr>
        <w:rStyle w:val="Numrodepag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C4EC" w14:textId="77777777" w:rsidR="003D6811" w:rsidRDefault="003D6811">
    <w:pPr>
      <w:pStyle w:val="En-tte"/>
      <w:pBdr>
        <w:bottom w:val="none" w:sz="0" w:space="0" w:color="auto"/>
      </w:pBdr>
      <w:tabs>
        <w:tab w:val="clear" w:pos="9000"/>
        <w:tab w:val="right" w:pos="12780"/>
      </w:tabs>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60</w:t>
    </w:r>
    <w:r>
      <w:rPr>
        <w:rStyle w:val="Numrodepage"/>
      </w:rPr>
      <w:fldChar w:fldCharType="end"/>
    </w:r>
    <w:r w:rsidRPr="00D569B1">
      <w:rPr>
        <w:rStyle w:val="Numrodepage"/>
        <w:lang w:val="fr-FR"/>
      </w:rPr>
      <w:tab/>
    </w:r>
    <w:r>
      <w:rPr>
        <w:lang w:val="fr-FR"/>
      </w:rPr>
      <w:t xml:space="preserve">Section IV. Bordereau des quantités, Calendrier de livraison, </w:t>
    </w:r>
  </w:p>
  <w:p w14:paraId="7DB15458" w14:textId="77777777" w:rsidR="003D6811" w:rsidRPr="00D569B1" w:rsidRDefault="003D6811">
    <w:pPr>
      <w:pStyle w:val="En-tte"/>
      <w:keepNext/>
      <w:tabs>
        <w:tab w:val="clear" w:pos="9000"/>
        <w:tab w:val="right" w:pos="12780"/>
      </w:tabs>
      <w:rPr>
        <w:lang w:val="fr-FR"/>
      </w:rPr>
    </w:pPr>
    <w:r>
      <w:rPr>
        <w:lang w:val="fr-FR"/>
      </w:rPr>
      <w:tab/>
      <w:t>Cahier des Clauses techniques, Plans, Inspections et Essais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5030" w14:textId="77777777" w:rsidR="003D6811" w:rsidRDefault="003D6811">
    <w:pPr>
      <w:pStyle w:val="En-tte"/>
      <w:pBdr>
        <w:bottom w:val="single" w:sz="4" w:space="1" w:color="auto"/>
      </w:pBdr>
      <w:tabs>
        <w:tab w:val="clear" w:pos="9000"/>
        <w:tab w:val="right" w:pos="12960"/>
      </w:tabs>
      <w:rPr>
        <w:lang w:val="fr-FR"/>
      </w:rPr>
    </w:pPr>
    <w:r>
      <w:rPr>
        <w:lang w:val="fr-FR"/>
      </w:rPr>
      <w:t xml:space="preserve">Section IV. Bordereau des quantités, Calendrier de livraison, </w:t>
    </w:r>
  </w:p>
  <w:p w14:paraId="766F0E9C" w14:textId="01CDD4A6" w:rsidR="003D6811" w:rsidRDefault="003D6811">
    <w:pPr>
      <w:pStyle w:val="En-tte"/>
      <w:pBdr>
        <w:bottom w:val="single" w:sz="4" w:space="1" w:color="auto"/>
      </w:pBdr>
      <w:tabs>
        <w:tab w:val="right" w:pos="12960"/>
      </w:tabs>
      <w:rPr>
        <w:lang w:val="fr-FR"/>
      </w:rPr>
    </w:pPr>
    <w:r>
      <w:rPr>
        <w:lang w:val="fr-FR"/>
      </w:rPr>
      <w:t>Cahier des Clauses techniques, Plans, Inspections et Essais</w:t>
    </w: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3641F3">
      <w:rPr>
        <w:rStyle w:val="Numrodepage"/>
        <w:noProof/>
        <w:lang w:val="fr-FR"/>
      </w:rPr>
      <w:t>65</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21B1"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iv</w:t>
    </w:r>
    <w:r>
      <w:rPr>
        <w:rStyle w:val="Numrodepage"/>
      </w:rPr>
      <w:fldChar w:fldCharType="end"/>
    </w:r>
  </w:p>
  <w:p w14:paraId="43AA4EE7" w14:textId="77777777" w:rsidR="003D6811" w:rsidRDefault="003D6811">
    <w:pPr>
      <w:pStyle w:val="En-tte"/>
      <w:ind w:right="72"/>
      <w:jc w:val="right"/>
    </w:pPr>
    <w:proofErr w:type="spellStart"/>
    <w:r>
      <w:t>Description</w:t>
    </w:r>
    <w:proofErr w:type="spellEnd"/>
    <w:r>
      <w:t xml:space="preserve"> </w:t>
    </w:r>
    <w:proofErr w:type="spellStart"/>
    <w:r>
      <w:t>sommaire</w:t>
    </w:r>
    <w:proofErr w:type="spellEnd"/>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7B2C"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14:paraId="15CF2998" w14:textId="77777777" w:rsidR="003D6811" w:rsidRDefault="003D6811">
    <w:pPr>
      <w:pStyle w:val="En-tte"/>
      <w:pBdr>
        <w:bottom w:val="none" w:sz="0" w:space="0" w:color="auto"/>
      </w:pBdr>
      <w:rPr>
        <w:lang w:val="fr-FR"/>
      </w:rPr>
    </w:pPr>
    <w:r>
      <w:rPr>
        <w:rStyle w:val="Numrodepage"/>
      </w:rPr>
      <w:tab/>
    </w:r>
    <w:r>
      <w:rPr>
        <w:lang w:val="fr-FR"/>
      </w:rPr>
      <w:t xml:space="preserve">Section IV. Bordereau des quantités, Calendrier de livraison, </w:t>
    </w:r>
  </w:p>
  <w:p w14:paraId="477B6131" w14:textId="77777777" w:rsidR="003D6811" w:rsidRPr="00D569B1" w:rsidRDefault="003D6811">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5F73" w14:textId="77777777" w:rsidR="003D6811" w:rsidRDefault="003D6811">
    <w:pPr>
      <w:pStyle w:val="En-tte"/>
      <w:pBdr>
        <w:bottom w:val="none" w:sz="0" w:space="0" w:color="auto"/>
      </w:pBdr>
      <w:rPr>
        <w:lang w:val="fr-FR"/>
      </w:rPr>
    </w:pPr>
    <w:r>
      <w:rPr>
        <w:lang w:val="fr-FR"/>
      </w:rPr>
      <w:t xml:space="preserve">Section IV. Bordereau des quantités, Calendrier de livraison, </w:t>
    </w:r>
  </w:p>
  <w:p w14:paraId="18056E23" w14:textId="07AEADC6" w:rsidR="003D6811" w:rsidRPr="00D569B1" w:rsidRDefault="003D6811">
    <w:pPr>
      <w:pStyle w:val="En-tte"/>
      <w:pBdr>
        <w:bottom w:val="single" w:sz="6" w:space="1" w:color="auto"/>
      </w:pBdr>
      <w:tabs>
        <w:tab w:val="right" w:pos="9720"/>
      </w:tabs>
      <w:ind w:right="-72"/>
      <w:rPr>
        <w:rStyle w:val="Numrodepage"/>
        <w:lang w:val="fr-FR"/>
      </w:rPr>
    </w:pPr>
    <w:r>
      <w:rPr>
        <w:lang w:val="fr-FR"/>
      </w:rPr>
      <w:t>Cahier des Clauses techniques, Plans, Inspections et Essais</w:t>
    </w:r>
    <w:r w:rsidRPr="00D569B1">
      <w:rPr>
        <w:rStyle w:val="Numrodepage"/>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3641F3">
      <w:rPr>
        <w:rStyle w:val="Numrodepage"/>
        <w:noProof/>
        <w:lang w:val="fr-FR"/>
      </w:rPr>
      <w:t>70</w:t>
    </w:r>
    <w:r>
      <w:rPr>
        <w:rStyle w:val="Numrodepag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7EED" w14:textId="77777777" w:rsidR="003D6811" w:rsidRPr="00B94195" w:rsidRDefault="003D6811">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66</w:t>
    </w:r>
    <w:r>
      <w:rPr>
        <w:rStyle w:val="Numrodepage"/>
      </w:rPr>
      <w:fldChar w:fldCharType="end"/>
    </w:r>
  </w:p>
  <w:p w14:paraId="11B903B8" w14:textId="77777777" w:rsidR="003D6811" w:rsidRPr="00B94195" w:rsidRDefault="003D6811">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Cahier des clauses administratives générales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1754" w14:textId="76AAC4FF" w:rsidR="003D6811" w:rsidRDefault="003D6811">
    <w:pPr>
      <w:pStyle w:val="En-tte"/>
      <w:pBdr>
        <w:bottom w:val="single" w:sz="6" w:space="1" w:color="auto"/>
      </w:pBdr>
      <w:tabs>
        <w:tab w:val="right" w:pos="9720"/>
      </w:tabs>
      <w:ind w:right="-72"/>
      <w:rPr>
        <w:rStyle w:val="Numrodepag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3641F3">
      <w:rPr>
        <w:rStyle w:val="Numrodepage"/>
        <w:noProof/>
      </w:rPr>
      <w:t>101</w:t>
    </w:r>
    <w:r>
      <w:rPr>
        <w:rStyle w:val="Numrodepag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8BF8" w14:textId="77777777" w:rsidR="003D6811" w:rsidRDefault="003D6811">
    <w:pPr>
      <w:pStyle w:val="En-tte"/>
      <w:pBdr>
        <w:bottom w:val="single" w:sz="4" w:space="1" w:color="auto"/>
      </w:pBdr>
      <w:tabs>
        <w:tab w:val="right" w:pos="12960"/>
      </w:tabs>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93</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AEB" w14:textId="75A6753D"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641F3">
      <w:rPr>
        <w:rStyle w:val="Numrodepage"/>
        <w:noProof/>
      </w:rPr>
      <w:t>vi</w:t>
    </w:r>
    <w:r>
      <w:rPr>
        <w:rStyle w:val="Numrodepage"/>
      </w:rPr>
      <w:fldChar w:fldCharType="end"/>
    </w:r>
  </w:p>
  <w:p w14:paraId="434DA6DA" w14:textId="77777777" w:rsidR="003D6811" w:rsidRDefault="003D6811">
    <w:pPr>
      <w:pStyle w:val="En-tte"/>
      <w:ind w:right="69"/>
      <w:rPr>
        <w:lang w:val="fr-FR"/>
      </w:rPr>
    </w:pPr>
    <w:r>
      <w:rPr>
        <w:lang w:val="fr-FR"/>
      </w:rPr>
      <w:t>Dossier type d’appel d’offres</w:t>
    </w:r>
    <w:r>
      <w:rPr>
        <w:lang w:val="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6100" w14:textId="0FFBC87F"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641F3">
      <w:rPr>
        <w:rStyle w:val="Numrodepage"/>
        <w:noProof/>
      </w:rPr>
      <w:t>v</w:t>
    </w:r>
    <w:r>
      <w:rPr>
        <w:rStyle w:val="Numrodepage"/>
      </w:rPr>
      <w:fldChar w:fldCharType="end"/>
    </w:r>
  </w:p>
  <w:p w14:paraId="70BD139D" w14:textId="77777777" w:rsidR="003D6811" w:rsidRDefault="003D6811">
    <w:pPr>
      <w:pStyle w:val="En-tte"/>
      <w:pBdr>
        <w:bottom w:val="single" w:sz="4" w:space="1" w:color="auto"/>
      </w:pBdr>
      <w:rPr>
        <w:lang w:val="fr-FR"/>
      </w:rPr>
    </w:pPr>
    <w:r>
      <w:rPr>
        <w:lang w:val="fr-FR"/>
      </w:rPr>
      <w:tab/>
      <w:t xml:space="preserve">Description sommaire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B23F"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10711147" w14:textId="77777777" w:rsidR="003D6811" w:rsidRDefault="003D6811">
    <w:pPr>
      <w:pStyle w:val="En-tte"/>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9D41"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3D74B07D" w14:textId="77777777" w:rsidR="003D6811" w:rsidRDefault="003D6811">
    <w:pPr>
      <w:pStyle w:val="En-tte"/>
      <w:ind w:right="69"/>
      <w:rPr>
        <w:lang w:val="fr-FR"/>
      </w:rPr>
    </w:pPr>
    <w:r>
      <w:rPr>
        <w:lang w:val="fr-FR"/>
      </w:rPr>
      <w:t>Dossier type d’appel d’offres</w:t>
    </w: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906C" w14:textId="749FE94B"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641F3">
      <w:rPr>
        <w:rStyle w:val="Numrodepage"/>
        <w:noProof/>
      </w:rPr>
      <w:t>vii</w:t>
    </w:r>
    <w:r>
      <w:rPr>
        <w:rStyle w:val="Numrodepage"/>
      </w:rPr>
      <w:fldChar w:fldCharType="end"/>
    </w:r>
  </w:p>
  <w:p w14:paraId="067C7327" w14:textId="77777777" w:rsidR="003D6811" w:rsidRDefault="003D6811" w:rsidP="00AD57D9">
    <w:pPr>
      <w:pStyle w:val="En-tte"/>
      <w:ind w:right="6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5BD" w14:textId="77777777" w:rsidR="003D6811" w:rsidRDefault="003D681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14:paraId="6697D79B" w14:textId="77777777" w:rsidR="003D6811" w:rsidRDefault="003D6811">
    <w:pPr>
      <w:pStyle w:val="En-tte"/>
      <w:ind w:right="360" w:firstLine="360"/>
      <w:jc w:val="right"/>
      <w:rPr>
        <w:lang w:val="fr-FR"/>
      </w:rPr>
    </w:pPr>
    <w:r>
      <w:rPr>
        <w:lang w:val="fr-FR"/>
      </w:rP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1" w15:restartNumberingAfterBreak="0">
    <w:nsid w:val="02871B96"/>
    <w:multiLevelType w:val="multilevel"/>
    <w:tmpl w:val="A42EF26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A7308C"/>
    <w:multiLevelType w:val="multilevel"/>
    <w:tmpl w:val="D2AC92B0"/>
    <w:lvl w:ilvl="0">
      <w:start w:val="1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C9030C"/>
    <w:multiLevelType w:val="multilevel"/>
    <w:tmpl w:val="73CA891A"/>
    <w:lvl w:ilvl="0">
      <w:start w:val="23"/>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A86273"/>
    <w:multiLevelType w:val="multilevel"/>
    <w:tmpl w:val="1668E0F0"/>
    <w:lvl w:ilvl="0">
      <w:start w:val="4"/>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08CF2752"/>
    <w:multiLevelType w:val="hybridMultilevel"/>
    <w:tmpl w:val="37D0AE6A"/>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1E535D"/>
    <w:multiLevelType w:val="multilevel"/>
    <w:tmpl w:val="7F347766"/>
    <w:lvl w:ilvl="0">
      <w:start w:val="2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C5A7EEF"/>
    <w:multiLevelType w:val="multilevel"/>
    <w:tmpl w:val="AC081B14"/>
    <w:lvl w:ilvl="0">
      <w:start w:val="3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8A073C"/>
    <w:multiLevelType w:val="multilevel"/>
    <w:tmpl w:val="21447CF4"/>
    <w:lvl w:ilvl="0">
      <w:start w:val="10"/>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F42850"/>
    <w:multiLevelType w:val="multilevel"/>
    <w:tmpl w:val="E444C25E"/>
    <w:lvl w:ilvl="0">
      <w:start w:val="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140144"/>
    <w:multiLevelType w:val="multilevel"/>
    <w:tmpl w:val="3C805A3C"/>
    <w:lvl w:ilvl="0">
      <w:start w:val="39"/>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1AF1C9F"/>
    <w:multiLevelType w:val="multilevel"/>
    <w:tmpl w:val="4C5AAF4A"/>
    <w:lvl w:ilvl="0">
      <w:start w:val="1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74B71"/>
    <w:multiLevelType w:val="multilevel"/>
    <w:tmpl w:val="2E000F8E"/>
    <w:lvl w:ilvl="0">
      <w:start w:val="1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400E7D"/>
    <w:multiLevelType w:val="multilevel"/>
    <w:tmpl w:val="31168842"/>
    <w:lvl w:ilvl="0">
      <w:start w:val="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9828E7"/>
    <w:multiLevelType w:val="multilevel"/>
    <w:tmpl w:val="FA9264AA"/>
    <w:lvl w:ilvl="0">
      <w:start w:val="24"/>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94B0153"/>
    <w:multiLevelType w:val="multilevel"/>
    <w:tmpl w:val="5D8E63FC"/>
    <w:lvl w:ilvl="0">
      <w:start w:val="29"/>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2" w15:restartNumberingAfterBreak="0">
    <w:nsid w:val="1D643E44"/>
    <w:multiLevelType w:val="hybridMultilevel"/>
    <w:tmpl w:val="D990F078"/>
    <w:lvl w:ilvl="0" w:tplc="C61EEFB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F8B4EE8"/>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0660B2"/>
    <w:multiLevelType w:val="multilevel"/>
    <w:tmpl w:val="70C84318"/>
    <w:lvl w:ilvl="0">
      <w:start w:val="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446548B"/>
    <w:multiLevelType w:val="hybridMultilevel"/>
    <w:tmpl w:val="5C98BE70"/>
    <w:lvl w:ilvl="0" w:tplc="4B6002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D07BDD"/>
    <w:multiLevelType w:val="multilevel"/>
    <w:tmpl w:val="B03EBDFA"/>
    <w:lvl w:ilvl="0">
      <w:start w:val="43"/>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9" w15:restartNumberingAfterBreak="0">
    <w:nsid w:val="265012A2"/>
    <w:multiLevelType w:val="multilevel"/>
    <w:tmpl w:val="D2CEC384"/>
    <w:lvl w:ilvl="0">
      <w:start w:val="13"/>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6E728E7"/>
    <w:multiLevelType w:val="multilevel"/>
    <w:tmpl w:val="436C1CBA"/>
    <w:lvl w:ilvl="0">
      <w:start w:val="4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BBB5EA3"/>
    <w:multiLevelType w:val="singleLevel"/>
    <w:tmpl w:val="5824B72C"/>
    <w:lvl w:ilvl="0">
      <w:start w:val="1"/>
      <w:numFmt w:val="bullet"/>
      <w:pStyle w:val="Titre3"/>
      <w:lvlText w:val=""/>
      <w:lvlJc w:val="left"/>
      <w:pPr>
        <w:tabs>
          <w:tab w:val="num" w:pos="432"/>
        </w:tabs>
        <w:ind w:left="432" w:hanging="432"/>
      </w:pPr>
      <w:rPr>
        <w:rFonts w:ascii="Symbol" w:hAnsi="Symbol" w:hint="default"/>
      </w:rPr>
    </w:lvl>
  </w:abstractNum>
  <w:abstractNum w:abstractNumId="32" w15:restartNumberingAfterBreak="0">
    <w:nsid w:val="2DC22FF6"/>
    <w:multiLevelType w:val="multilevel"/>
    <w:tmpl w:val="636E0A88"/>
    <w:lvl w:ilvl="0">
      <w:start w:val="19"/>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4" w15:restartNumberingAfterBreak="0">
    <w:nsid w:val="302B2A9E"/>
    <w:multiLevelType w:val="multilevel"/>
    <w:tmpl w:val="0D3C38F4"/>
    <w:lvl w:ilvl="0">
      <w:start w:val="14"/>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36" w15:restartNumberingAfterBreak="0">
    <w:nsid w:val="322E57FD"/>
    <w:multiLevelType w:val="multilevel"/>
    <w:tmpl w:val="A12239D0"/>
    <w:lvl w:ilvl="0">
      <w:start w:val="7"/>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8" w15:restartNumberingAfterBreak="0">
    <w:nsid w:val="32663A25"/>
    <w:multiLevelType w:val="multilevel"/>
    <w:tmpl w:val="36442854"/>
    <w:lvl w:ilvl="0">
      <w:start w:val="8"/>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3D1133A"/>
    <w:multiLevelType w:val="multilevel"/>
    <w:tmpl w:val="A732B35C"/>
    <w:lvl w:ilvl="0">
      <w:start w:val="3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15:restartNumberingAfterBreak="0">
    <w:nsid w:val="34BF5101"/>
    <w:multiLevelType w:val="multilevel"/>
    <w:tmpl w:val="A42EF266"/>
    <w:numStyleLink w:val="Style2"/>
  </w:abstractNum>
  <w:abstractNum w:abstractNumId="42" w15:restartNumberingAfterBreak="0">
    <w:nsid w:val="34ED1FA5"/>
    <w:multiLevelType w:val="hybridMultilevel"/>
    <w:tmpl w:val="D1043232"/>
    <w:lvl w:ilvl="0" w:tplc="A62A3B9A">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55B1696"/>
    <w:multiLevelType w:val="multilevel"/>
    <w:tmpl w:val="1428AE26"/>
    <w:lvl w:ilvl="0">
      <w:start w:val="2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62852AA"/>
    <w:multiLevelType w:val="multilevel"/>
    <w:tmpl w:val="22E87178"/>
    <w:lvl w:ilvl="0">
      <w:start w:val="4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7503B2F"/>
    <w:multiLevelType w:val="multilevel"/>
    <w:tmpl w:val="83AE434E"/>
    <w:lvl w:ilvl="0">
      <w:start w:val="2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764393D"/>
    <w:multiLevelType w:val="singleLevel"/>
    <w:tmpl w:val="5C4E6F82"/>
    <w:lvl w:ilvl="0">
      <w:start w:val="1"/>
      <w:numFmt w:val="lowerLetter"/>
      <w:lvlText w:val="%1)"/>
      <w:lvlJc w:val="left"/>
      <w:pPr>
        <w:tabs>
          <w:tab w:val="num" w:pos="567"/>
        </w:tabs>
        <w:ind w:left="567" w:hanging="567"/>
      </w:pPr>
    </w:lvl>
  </w:abstractNum>
  <w:abstractNum w:abstractNumId="47" w15:restartNumberingAfterBreak="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49" w15:restartNumberingAfterBreak="0">
    <w:nsid w:val="3B875E51"/>
    <w:multiLevelType w:val="multilevel"/>
    <w:tmpl w:val="19DC65B6"/>
    <w:lvl w:ilvl="0">
      <w:start w:val="1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1" w15:restartNumberingAfterBreak="0">
    <w:nsid w:val="3E005863"/>
    <w:multiLevelType w:val="multilevel"/>
    <w:tmpl w:val="E2DA67E6"/>
    <w:lvl w:ilvl="0">
      <w:start w:val="2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FF72087"/>
    <w:multiLevelType w:val="multilevel"/>
    <w:tmpl w:val="4CD2ACAA"/>
    <w:lvl w:ilvl="0">
      <w:start w:val="12"/>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0286F2E"/>
    <w:multiLevelType w:val="singleLevel"/>
    <w:tmpl w:val="C61EEFBA"/>
    <w:lvl w:ilvl="0">
      <w:start w:val="1"/>
      <w:numFmt w:val="lowerLetter"/>
      <w:lvlText w:val="(%1)"/>
      <w:lvlJc w:val="left"/>
      <w:pPr>
        <w:tabs>
          <w:tab w:val="num" w:pos="2550"/>
        </w:tabs>
        <w:ind w:left="2550" w:hanging="390"/>
      </w:pPr>
      <w:rPr>
        <w:rFonts w:hint="default"/>
      </w:rPr>
    </w:lvl>
  </w:abstractNum>
  <w:abstractNum w:abstractNumId="5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3817240"/>
    <w:multiLevelType w:val="hybridMultilevel"/>
    <w:tmpl w:val="B9AA2952"/>
    <w:lvl w:ilvl="0" w:tplc="C4AA6104">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56" w15:restartNumberingAfterBreak="0">
    <w:nsid w:val="43955FA5"/>
    <w:multiLevelType w:val="hybridMultilevel"/>
    <w:tmpl w:val="88D0FCCA"/>
    <w:lvl w:ilvl="0" w:tplc="42C02EF2">
      <w:numFmt w:val="bullet"/>
      <w:lvlText w:val="-"/>
      <w:lvlJc w:val="left"/>
      <w:pPr>
        <w:ind w:left="530" w:hanging="360"/>
      </w:pPr>
      <w:rPr>
        <w:rFonts w:ascii="Times New Roman" w:eastAsia="Times New Roman" w:hAnsi="Times New Roman" w:cs="Times New Roman"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57" w15:restartNumberingAfterBreak="0">
    <w:nsid w:val="44536843"/>
    <w:multiLevelType w:val="multilevel"/>
    <w:tmpl w:val="47202100"/>
    <w:lvl w:ilvl="0">
      <w:start w:val="1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5AA46EB"/>
    <w:multiLevelType w:val="multilevel"/>
    <w:tmpl w:val="13A4DAE4"/>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7E737A5"/>
    <w:multiLevelType w:val="hybridMultilevel"/>
    <w:tmpl w:val="2938A33E"/>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83B4D03"/>
    <w:multiLevelType w:val="multilevel"/>
    <w:tmpl w:val="41B64110"/>
    <w:lvl w:ilvl="0">
      <w:start w:val="3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FF2CC5"/>
    <w:multiLevelType w:val="hybridMultilevel"/>
    <w:tmpl w:val="86ECB6C8"/>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15:restartNumberingAfterBreak="0">
    <w:nsid w:val="49050604"/>
    <w:multiLevelType w:val="multilevel"/>
    <w:tmpl w:val="4A4490AC"/>
    <w:lvl w:ilvl="0">
      <w:start w:val="21"/>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64" w15:restartNumberingAfterBreak="0">
    <w:nsid w:val="4A380EFB"/>
    <w:multiLevelType w:val="multilevel"/>
    <w:tmpl w:val="D20CC40C"/>
    <w:lvl w:ilvl="0">
      <w:start w:val="34"/>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C4409AC"/>
    <w:multiLevelType w:val="hybridMultilevel"/>
    <w:tmpl w:val="D7128B80"/>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6"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7" w15:restartNumberingAfterBreak="0">
    <w:nsid w:val="4D381815"/>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D977211"/>
    <w:multiLevelType w:val="multilevel"/>
    <w:tmpl w:val="E75AF012"/>
    <w:lvl w:ilvl="0">
      <w:start w:val="2"/>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E624DC8"/>
    <w:multiLevelType w:val="multilevel"/>
    <w:tmpl w:val="3F68F6BE"/>
    <w:lvl w:ilvl="0">
      <w:start w:val="23"/>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681511"/>
    <w:multiLevelType w:val="multilevel"/>
    <w:tmpl w:val="AD66CBF2"/>
    <w:lvl w:ilvl="0">
      <w:start w:val="6"/>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1FA1A76"/>
    <w:multiLevelType w:val="multilevel"/>
    <w:tmpl w:val="48707038"/>
    <w:lvl w:ilvl="0">
      <w:start w:val="2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22514F1"/>
    <w:multiLevelType w:val="multilevel"/>
    <w:tmpl w:val="395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4767B54"/>
    <w:multiLevelType w:val="multilevel"/>
    <w:tmpl w:val="ADEE2DDC"/>
    <w:styleLink w:val="Style4"/>
    <w:lvl w:ilvl="0">
      <w:start w:val="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48C3BEB"/>
    <w:multiLevelType w:val="multilevel"/>
    <w:tmpl w:val="98BCCAAC"/>
    <w:lvl w:ilvl="0">
      <w:start w:val="2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53E62F9"/>
    <w:multiLevelType w:val="hybridMultilevel"/>
    <w:tmpl w:val="26584330"/>
    <w:lvl w:ilvl="0" w:tplc="3874146C">
      <w:start w:val="1"/>
      <w:numFmt w:val="lowerLetter"/>
      <w:lvlText w:val="%1)"/>
      <w:lvlJc w:val="left"/>
      <w:pPr>
        <w:tabs>
          <w:tab w:val="num" w:pos="360"/>
        </w:tabs>
        <w:ind w:left="360" w:hanging="360"/>
      </w:pPr>
      <w:rPr>
        <w:b w:val="0"/>
        <w:i w:val="0"/>
      </w:rPr>
    </w:lvl>
    <w:lvl w:ilvl="1" w:tplc="80941BC0">
      <w:start w:val="1"/>
      <w:numFmt w:val="decimal"/>
      <w:lvlText w:val="%2."/>
      <w:lvlJc w:val="left"/>
      <w:pPr>
        <w:tabs>
          <w:tab w:val="num" w:pos="1364"/>
        </w:tabs>
        <w:ind w:left="108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15:restartNumberingAfterBreak="0">
    <w:nsid w:val="557F3AD0"/>
    <w:multiLevelType w:val="multilevel"/>
    <w:tmpl w:val="A42EF266"/>
    <w:numStyleLink w:val="Style3"/>
  </w:abstractNum>
  <w:abstractNum w:abstractNumId="78" w15:restartNumberingAfterBreak="0">
    <w:nsid w:val="564B55FD"/>
    <w:multiLevelType w:val="multilevel"/>
    <w:tmpl w:val="926CC038"/>
    <w:lvl w:ilvl="0">
      <w:start w:val="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6887816"/>
    <w:multiLevelType w:val="multilevel"/>
    <w:tmpl w:val="443867CE"/>
    <w:lvl w:ilvl="0">
      <w:start w:val="15"/>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7577C84"/>
    <w:multiLevelType w:val="multilevel"/>
    <w:tmpl w:val="33BAB1C0"/>
    <w:lvl w:ilvl="0">
      <w:start w:val="3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7837B8F"/>
    <w:multiLevelType w:val="multilevel"/>
    <w:tmpl w:val="50B0F196"/>
    <w:lvl w:ilvl="0">
      <w:start w:val="4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83" w15:restartNumberingAfterBreak="0">
    <w:nsid w:val="5A4A1F67"/>
    <w:multiLevelType w:val="multilevel"/>
    <w:tmpl w:val="0C9E7D20"/>
    <w:lvl w:ilvl="0">
      <w:start w:val="3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B562CDD"/>
    <w:multiLevelType w:val="hybridMultilevel"/>
    <w:tmpl w:val="AAE226B2"/>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15:restartNumberingAfterBreak="0">
    <w:nsid w:val="5F981C73"/>
    <w:multiLevelType w:val="multilevel"/>
    <w:tmpl w:val="B4024F32"/>
    <w:lvl w:ilvl="0">
      <w:start w:val="2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09A3F56"/>
    <w:multiLevelType w:val="multilevel"/>
    <w:tmpl w:val="5A585E94"/>
    <w:lvl w:ilvl="0">
      <w:start w:val="1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3E46A71"/>
    <w:multiLevelType w:val="multilevel"/>
    <w:tmpl w:val="A724BA82"/>
    <w:lvl w:ilvl="0">
      <w:start w:val="22"/>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40B51F7"/>
    <w:multiLevelType w:val="hybridMultilevel"/>
    <w:tmpl w:val="8BDE3156"/>
    <w:lvl w:ilvl="0" w:tplc="1D64F1C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5A94A57"/>
    <w:multiLevelType w:val="multilevel"/>
    <w:tmpl w:val="660444FC"/>
    <w:lvl w:ilvl="0">
      <w:start w:val="25"/>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5D021CA"/>
    <w:multiLevelType w:val="multilevel"/>
    <w:tmpl w:val="7E4812AC"/>
    <w:lvl w:ilvl="0">
      <w:start w:val="16"/>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77131A7"/>
    <w:multiLevelType w:val="hybridMultilevel"/>
    <w:tmpl w:val="8DFEB8C8"/>
    <w:lvl w:ilvl="0" w:tplc="759A34F8">
      <w:start w:val="1"/>
      <w:numFmt w:val="upperLetter"/>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4" w15:restartNumberingAfterBreak="0">
    <w:nsid w:val="695237ED"/>
    <w:multiLevelType w:val="multilevel"/>
    <w:tmpl w:val="A42EF266"/>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A226475"/>
    <w:multiLevelType w:val="hybridMultilevel"/>
    <w:tmpl w:val="3D32FE46"/>
    <w:lvl w:ilvl="0" w:tplc="60786F0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A255214"/>
    <w:multiLevelType w:val="multilevel"/>
    <w:tmpl w:val="117C14F8"/>
    <w:lvl w:ilvl="0">
      <w:start w:val="9"/>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AB97E79"/>
    <w:multiLevelType w:val="multilevel"/>
    <w:tmpl w:val="B6F0A22A"/>
    <w:lvl w:ilvl="0">
      <w:start w:val="3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B88199A"/>
    <w:multiLevelType w:val="multilevel"/>
    <w:tmpl w:val="A014932E"/>
    <w:lvl w:ilvl="0">
      <w:start w:val="17"/>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D5A6E85"/>
    <w:multiLevelType w:val="hybridMultilevel"/>
    <w:tmpl w:val="710674C0"/>
    <w:lvl w:ilvl="0" w:tplc="6FA44DB2">
      <w:start w:val="2"/>
      <w:numFmt w:val="decimal"/>
      <w:lvlText w:val="30.%1"/>
      <w:lvlJc w:val="left"/>
      <w:pPr>
        <w:tabs>
          <w:tab w:val="num" w:pos="576"/>
        </w:tabs>
        <w:ind w:left="576" w:hanging="576"/>
      </w:pPr>
      <w:rPr>
        <w:rFonts w:hint="default"/>
      </w:rPr>
    </w:lvl>
    <w:lvl w:ilvl="1" w:tplc="93F21554">
      <w:start w:val="1"/>
      <w:numFmt w:val="lowerLetter"/>
      <w:lvlText w:val="%2)"/>
      <w:lvlJc w:val="left"/>
      <w:pPr>
        <w:tabs>
          <w:tab w:val="num" w:pos="1440"/>
        </w:tabs>
        <w:ind w:left="1440" w:hanging="86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D9134A9"/>
    <w:multiLevelType w:val="hybridMultilevel"/>
    <w:tmpl w:val="CFE655BC"/>
    <w:lvl w:ilvl="0" w:tplc="9E746EF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DE1212D"/>
    <w:multiLevelType w:val="multilevel"/>
    <w:tmpl w:val="BA248D94"/>
    <w:lvl w:ilvl="0">
      <w:start w:val="3"/>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F031F4D"/>
    <w:multiLevelType w:val="multilevel"/>
    <w:tmpl w:val="623E72F0"/>
    <w:lvl w:ilvl="0">
      <w:start w:val="18"/>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FA01EC6"/>
    <w:multiLevelType w:val="multilevel"/>
    <w:tmpl w:val="6F1CE536"/>
    <w:lvl w:ilvl="0">
      <w:start w:val="33"/>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FFB3530"/>
    <w:multiLevelType w:val="multilevel"/>
    <w:tmpl w:val="34A62C5A"/>
    <w:lvl w:ilvl="0">
      <w:start w:val="14"/>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1B20CFB"/>
    <w:multiLevelType w:val="multilevel"/>
    <w:tmpl w:val="AAA2B818"/>
    <w:lvl w:ilvl="0">
      <w:start w:val="24"/>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723C3801"/>
    <w:multiLevelType w:val="multilevel"/>
    <w:tmpl w:val="1ABCF560"/>
    <w:lvl w:ilvl="0">
      <w:start w:val="1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2D22BAC"/>
    <w:multiLevelType w:val="multilevel"/>
    <w:tmpl w:val="3E7EE312"/>
    <w:lvl w:ilvl="0">
      <w:start w:val="5"/>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73F547D3"/>
    <w:multiLevelType w:val="multilevel"/>
    <w:tmpl w:val="3C946A2E"/>
    <w:lvl w:ilvl="0">
      <w:start w:val="3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76265F53"/>
    <w:multiLevelType w:val="multilevel"/>
    <w:tmpl w:val="F04405E8"/>
    <w:lvl w:ilvl="0">
      <w:start w:val="20"/>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769F0410"/>
    <w:multiLevelType w:val="multilevel"/>
    <w:tmpl w:val="901AA9CC"/>
    <w:lvl w:ilvl="0">
      <w:start w:val="11"/>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2"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7A525BFD"/>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5" w15:restartNumberingAfterBreak="0">
    <w:nsid w:val="7FE00489"/>
    <w:multiLevelType w:val="multilevel"/>
    <w:tmpl w:val="DFF6907A"/>
    <w:lvl w:ilvl="0">
      <w:start w:val="9"/>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68974661">
    <w:abstractNumId w:val="54"/>
  </w:num>
  <w:num w:numId="2" w16cid:durableId="738016755">
    <w:abstractNumId w:val="111"/>
  </w:num>
  <w:num w:numId="3" w16cid:durableId="261844549">
    <w:abstractNumId w:val="82"/>
  </w:num>
  <w:num w:numId="4" w16cid:durableId="13466067">
    <w:abstractNumId w:val="85"/>
  </w:num>
  <w:num w:numId="5" w16cid:durableId="1753552106">
    <w:abstractNumId w:val="114"/>
  </w:num>
  <w:num w:numId="6" w16cid:durableId="1235896001">
    <w:abstractNumId w:val="31"/>
  </w:num>
  <w:num w:numId="7" w16cid:durableId="579370375">
    <w:abstractNumId w:val="10"/>
  </w:num>
  <w:num w:numId="8" w16cid:durableId="545069984">
    <w:abstractNumId w:val="8"/>
  </w:num>
  <w:num w:numId="9" w16cid:durableId="1407149261">
    <w:abstractNumId w:val="40"/>
  </w:num>
  <w:num w:numId="10" w16cid:durableId="1811290985">
    <w:abstractNumId w:val="70"/>
  </w:num>
  <w:num w:numId="11" w16cid:durableId="1035421338">
    <w:abstractNumId w:val="37"/>
  </w:num>
  <w:num w:numId="12" w16cid:durableId="1081370068">
    <w:abstractNumId w:val="66"/>
  </w:num>
  <w:num w:numId="13" w16cid:durableId="1962028996">
    <w:abstractNumId w:val="0"/>
  </w:num>
  <w:num w:numId="14" w16cid:durableId="614017578">
    <w:abstractNumId w:val="47"/>
  </w:num>
  <w:num w:numId="15" w16cid:durableId="548152631">
    <w:abstractNumId w:val="112"/>
  </w:num>
  <w:num w:numId="16" w16cid:durableId="512496545">
    <w:abstractNumId w:val="21"/>
  </w:num>
  <w:num w:numId="17" w16cid:durableId="953250593">
    <w:abstractNumId w:val="63"/>
  </w:num>
  <w:num w:numId="18" w16cid:durableId="713040915">
    <w:abstractNumId w:val="48"/>
  </w:num>
  <w:num w:numId="19" w16cid:durableId="1093744909">
    <w:abstractNumId w:val="28"/>
  </w:num>
  <w:num w:numId="20" w16cid:durableId="1158768281">
    <w:abstractNumId w:val="50"/>
  </w:num>
  <w:num w:numId="21" w16cid:durableId="743722804">
    <w:abstractNumId w:val="23"/>
  </w:num>
  <w:num w:numId="22" w16cid:durableId="1264068179">
    <w:abstractNumId w:val="7"/>
  </w:num>
  <w:num w:numId="23" w16cid:durableId="1452750649">
    <w:abstractNumId w:val="113"/>
  </w:num>
  <w:num w:numId="24" w16cid:durableId="1353459100">
    <w:abstractNumId w:val="55"/>
  </w:num>
  <w:num w:numId="25" w16cid:durableId="1648439077">
    <w:abstractNumId w:val="99"/>
  </w:num>
  <w:num w:numId="26" w16cid:durableId="1141072634">
    <w:abstractNumId w:val="5"/>
  </w:num>
  <w:num w:numId="27" w16cid:durableId="1830752370">
    <w:abstractNumId w:val="35"/>
  </w:num>
  <w:num w:numId="28" w16cid:durableId="257756286">
    <w:abstractNumId w:val="46"/>
  </w:num>
  <w:num w:numId="29" w16cid:durableId="2051877642">
    <w:abstractNumId w:val="84"/>
  </w:num>
  <w:num w:numId="30" w16cid:durableId="1218857529">
    <w:abstractNumId w:val="92"/>
  </w:num>
  <w:num w:numId="31" w16cid:durableId="1412044024">
    <w:abstractNumId w:val="95"/>
  </w:num>
  <w:num w:numId="32" w16cid:durableId="214781050">
    <w:abstractNumId w:val="67"/>
  </w:num>
  <w:num w:numId="33" w16cid:durableId="76631818">
    <w:abstractNumId w:val="1"/>
  </w:num>
  <w:num w:numId="34" w16cid:durableId="1856571242">
    <w:abstractNumId w:val="41"/>
  </w:num>
  <w:num w:numId="35" w16cid:durableId="564876853">
    <w:abstractNumId w:val="94"/>
  </w:num>
  <w:num w:numId="36" w16cid:durableId="1444350160">
    <w:abstractNumId w:val="77"/>
  </w:num>
  <w:num w:numId="37" w16cid:durableId="1113523130">
    <w:abstractNumId w:val="74"/>
  </w:num>
  <w:num w:numId="38" w16cid:durableId="772357059">
    <w:abstractNumId w:val="18"/>
  </w:num>
  <w:num w:numId="39" w16cid:durableId="270089060">
    <w:abstractNumId w:val="78"/>
  </w:num>
  <w:num w:numId="40" w16cid:durableId="943659727">
    <w:abstractNumId w:val="13"/>
  </w:num>
  <w:num w:numId="41" w16cid:durableId="782656015">
    <w:abstractNumId w:val="25"/>
  </w:num>
  <w:num w:numId="42" w16cid:durableId="233660481">
    <w:abstractNumId w:val="96"/>
  </w:num>
  <w:num w:numId="43" w16cid:durableId="1197890128">
    <w:abstractNumId w:val="15"/>
  </w:num>
  <w:num w:numId="44" w16cid:durableId="240257544">
    <w:abstractNumId w:val="87"/>
  </w:num>
  <w:num w:numId="45" w16cid:durableId="468590209">
    <w:abstractNumId w:val="17"/>
  </w:num>
  <w:num w:numId="46" w16cid:durableId="586305915">
    <w:abstractNumId w:val="34"/>
  </w:num>
  <w:num w:numId="47" w16cid:durableId="1882546796">
    <w:abstractNumId w:val="106"/>
  </w:num>
  <w:num w:numId="48" w16cid:durableId="1467239945">
    <w:abstractNumId w:val="2"/>
  </w:num>
  <w:num w:numId="49" w16cid:durableId="580531460">
    <w:abstractNumId w:val="57"/>
  </w:num>
  <w:num w:numId="50" w16cid:durableId="980689429">
    <w:abstractNumId w:val="49"/>
  </w:num>
  <w:num w:numId="51" w16cid:durableId="903485789">
    <w:abstractNumId w:val="86"/>
  </w:num>
  <w:num w:numId="52" w16cid:durableId="164589028">
    <w:abstractNumId w:val="75"/>
  </w:num>
  <w:num w:numId="53" w16cid:durableId="1786925010">
    <w:abstractNumId w:val="43"/>
  </w:num>
  <w:num w:numId="54" w16cid:durableId="1061900906">
    <w:abstractNumId w:val="3"/>
  </w:num>
  <w:num w:numId="55" w16cid:durableId="80639978">
    <w:abstractNumId w:val="105"/>
  </w:num>
  <w:num w:numId="56" w16cid:durableId="1864784283">
    <w:abstractNumId w:val="51"/>
  </w:num>
  <w:num w:numId="57" w16cid:durableId="324287630">
    <w:abstractNumId w:val="72"/>
  </w:num>
  <w:num w:numId="58" w16cid:durableId="1373771819">
    <w:abstractNumId w:val="9"/>
  </w:num>
  <w:num w:numId="59" w16cid:durableId="1426992841">
    <w:abstractNumId w:val="45"/>
  </w:num>
  <w:num w:numId="60" w16cid:durableId="600190084">
    <w:abstractNumId w:val="20"/>
  </w:num>
  <w:num w:numId="61" w16cid:durableId="1480683722">
    <w:abstractNumId w:val="97"/>
  </w:num>
  <w:num w:numId="62" w16cid:durableId="1514688672">
    <w:abstractNumId w:val="80"/>
  </w:num>
  <w:num w:numId="63" w16cid:durableId="596907042">
    <w:abstractNumId w:val="39"/>
  </w:num>
  <w:num w:numId="64" w16cid:durableId="946422264">
    <w:abstractNumId w:val="103"/>
  </w:num>
  <w:num w:numId="65" w16cid:durableId="1343704197">
    <w:abstractNumId w:val="64"/>
  </w:num>
  <w:num w:numId="66" w16cid:durableId="785274645">
    <w:abstractNumId w:val="60"/>
  </w:num>
  <w:num w:numId="67" w16cid:durableId="2080783208">
    <w:abstractNumId w:val="83"/>
  </w:num>
  <w:num w:numId="68" w16cid:durableId="883520129">
    <w:abstractNumId w:val="11"/>
  </w:num>
  <w:num w:numId="69" w16cid:durableId="1405642432">
    <w:abstractNumId w:val="108"/>
  </w:num>
  <w:num w:numId="70" w16cid:durableId="301694673">
    <w:abstractNumId w:val="14"/>
  </w:num>
  <w:num w:numId="71" w16cid:durableId="697581345">
    <w:abstractNumId w:val="44"/>
  </w:num>
  <w:num w:numId="72" w16cid:durableId="1083914297">
    <w:abstractNumId w:val="81"/>
  </w:num>
  <w:num w:numId="73" w16cid:durableId="2115586043">
    <w:abstractNumId w:val="27"/>
  </w:num>
  <w:num w:numId="74" w16cid:durableId="883296122">
    <w:abstractNumId w:val="42"/>
  </w:num>
  <w:num w:numId="75" w16cid:durableId="621039274">
    <w:abstractNumId w:val="93"/>
  </w:num>
  <w:num w:numId="76" w16cid:durableId="259798627">
    <w:abstractNumId w:val="59"/>
  </w:num>
  <w:num w:numId="77" w16cid:durableId="317617220">
    <w:abstractNumId w:val="16"/>
  </w:num>
  <w:num w:numId="78" w16cid:durableId="1921716543">
    <w:abstractNumId w:val="33"/>
  </w:num>
  <w:num w:numId="79" w16cid:durableId="573971250">
    <w:abstractNumId w:val="76"/>
  </w:num>
  <w:num w:numId="80" w16cid:durableId="1595481549">
    <w:abstractNumId w:val="24"/>
  </w:num>
  <w:num w:numId="81" w16cid:durableId="1044064155">
    <w:abstractNumId w:val="100"/>
  </w:num>
  <w:num w:numId="82" w16cid:durableId="1975213398">
    <w:abstractNumId w:val="65"/>
  </w:num>
  <w:num w:numId="83" w16cid:durableId="2048412100">
    <w:abstractNumId w:val="30"/>
  </w:num>
  <w:num w:numId="84" w16cid:durableId="652369236">
    <w:abstractNumId w:val="73"/>
  </w:num>
  <w:num w:numId="85" w16cid:durableId="2072998758">
    <w:abstractNumId w:val="89"/>
  </w:num>
  <w:num w:numId="86" w16cid:durableId="1157380850">
    <w:abstractNumId w:val="61"/>
  </w:num>
  <w:num w:numId="87" w16cid:durableId="2036883664">
    <w:abstractNumId w:val="58"/>
  </w:num>
  <w:num w:numId="88" w16cid:durableId="899554296">
    <w:abstractNumId w:val="6"/>
  </w:num>
  <w:num w:numId="89" w16cid:durableId="1755394483">
    <w:abstractNumId w:val="53"/>
  </w:num>
  <w:num w:numId="90" w16cid:durableId="775058421">
    <w:abstractNumId w:val="68"/>
  </w:num>
  <w:num w:numId="91" w16cid:durableId="1650288722">
    <w:abstractNumId w:val="101"/>
  </w:num>
  <w:num w:numId="92" w16cid:durableId="1711977">
    <w:abstractNumId w:val="4"/>
  </w:num>
  <w:num w:numId="93" w16cid:durableId="1123814487">
    <w:abstractNumId w:val="107"/>
  </w:num>
  <w:num w:numId="94" w16cid:durableId="775443446">
    <w:abstractNumId w:val="71"/>
  </w:num>
  <w:num w:numId="95" w16cid:durableId="508954228">
    <w:abstractNumId w:val="36"/>
  </w:num>
  <w:num w:numId="96" w16cid:durableId="1501316512">
    <w:abstractNumId w:val="38"/>
  </w:num>
  <w:num w:numId="97" w16cid:durableId="191236626">
    <w:abstractNumId w:val="115"/>
  </w:num>
  <w:num w:numId="98" w16cid:durableId="1744451521">
    <w:abstractNumId w:val="12"/>
  </w:num>
  <w:num w:numId="99" w16cid:durableId="273555804">
    <w:abstractNumId w:val="110"/>
  </w:num>
  <w:num w:numId="100" w16cid:durableId="1224754977">
    <w:abstractNumId w:val="52"/>
  </w:num>
  <w:num w:numId="101" w16cid:durableId="297689230">
    <w:abstractNumId w:val="29"/>
  </w:num>
  <w:num w:numId="102" w16cid:durableId="471757039">
    <w:abstractNumId w:val="104"/>
  </w:num>
  <w:num w:numId="103" w16cid:durableId="1617298431">
    <w:abstractNumId w:val="22"/>
  </w:num>
  <w:num w:numId="104" w16cid:durableId="1336999942">
    <w:abstractNumId w:val="79"/>
  </w:num>
  <w:num w:numId="105" w16cid:durableId="1159272499">
    <w:abstractNumId w:val="91"/>
  </w:num>
  <w:num w:numId="106" w16cid:durableId="106393779">
    <w:abstractNumId w:val="98"/>
  </w:num>
  <w:num w:numId="107" w16cid:durableId="1059282629">
    <w:abstractNumId w:val="102"/>
  </w:num>
  <w:num w:numId="108" w16cid:durableId="952369952">
    <w:abstractNumId w:val="32"/>
  </w:num>
  <w:num w:numId="109" w16cid:durableId="1975207695">
    <w:abstractNumId w:val="109"/>
  </w:num>
  <w:num w:numId="110" w16cid:durableId="1059204028">
    <w:abstractNumId w:val="62"/>
  </w:num>
  <w:num w:numId="111" w16cid:durableId="624317396">
    <w:abstractNumId w:val="88"/>
  </w:num>
  <w:num w:numId="112" w16cid:durableId="2086803440">
    <w:abstractNumId w:val="69"/>
  </w:num>
  <w:num w:numId="113" w16cid:durableId="1445536599">
    <w:abstractNumId w:val="19"/>
  </w:num>
  <w:num w:numId="114" w16cid:durableId="1643264740">
    <w:abstractNumId w:val="90"/>
  </w:num>
  <w:num w:numId="115" w16cid:durableId="382412780">
    <w:abstractNumId w:val="26"/>
  </w:num>
  <w:num w:numId="116" w16cid:durableId="551622804">
    <w:abstractNumId w:val="5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F0"/>
    <w:rsid w:val="000237F8"/>
    <w:rsid w:val="00034951"/>
    <w:rsid w:val="0003677F"/>
    <w:rsid w:val="0005203E"/>
    <w:rsid w:val="000529A3"/>
    <w:rsid w:val="00064FBD"/>
    <w:rsid w:val="00065F0A"/>
    <w:rsid w:val="000842C1"/>
    <w:rsid w:val="0008509A"/>
    <w:rsid w:val="00091F89"/>
    <w:rsid w:val="000A2BAD"/>
    <w:rsid w:val="000C0B6A"/>
    <w:rsid w:val="00111B28"/>
    <w:rsid w:val="0011425C"/>
    <w:rsid w:val="00126B80"/>
    <w:rsid w:val="0016473B"/>
    <w:rsid w:val="001702D3"/>
    <w:rsid w:val="00186236"/>
    <w:rsid w:val="001A3DEB"/>
    <w:rsid w:val="001A57D9"/>
    <w:rsid w:val="001B5F18"/>
    <w:rsid w:val="001F2A43"/>
    <w:rsid w:val="00207449"/>
    <w:rsid w:val="00220982"/>
    <w:rsid w:val="00242EA5"/>
    <w:rsid w:val="00246A57"/>
    <w:rsid w:val="00261914"/>
    <w:rsid w:val="00281974"/>
    <w:rsid w:val="00286071"/>
    <w:rsid w:val="002A1A33"/>
    <w:rsid w:val="002A3605"/>
    <w:rsid w:val="002C383D"/>
    <w:rsid w:val="002C5DC5"/>
    <w:rsid w:val="002D0A08"/>
    <w:rsid w:val="002E190C"/>
    <w:rsid w:val="002E1C35"/>
    <w:rsid w:val="00306257"/>
    <w:rsid w:val="00320E06"/>
    <w:rsid w:val="003419F0"/>
    <w:rsid w:val="003641F3"/>
    <w:rsid w:val="00373166"/>
    <w:rsid w:val="00376603"/>
    <w:rsid w:val="0038039D"/>
    <w:rsid w:val="003947D5"/>
    <w:rsid w:val="003B6665"/>
    <w:rsid w:val="003C1802"/>
    <w:rsid w:val="003D6811"/>
    <w:rsid w:val="004164AB"/>
    <w:rsid w:val="004262AC"/>
    <w:rsid w:val="00447677"/>
    <w:rsid w:val="00460892"/>
    <w:rsid w:val="00486840"/>
    <w:rsid w:val="004B17BB"/>
    <w:rsid w:val="004D58CE"/>
    <w:rsid w:val="004F1A3C"/>
    <w:rsid w:val="004F61E1"/>
    <w:rsid w:val="0051696A"/>
    <w:rsid w:val="005324C6"/>
    <w:rsid w:val="00553B4E"/>
    <w:rsid w:val="00592F55"/>
    <w:rsid w:val="00593A98"/>
    <w:rsid w:val="005B6E39"/>
    <w:rsid w:val="005C600A"/>
    <w:rsid w:val="005D7005"/>
    <w:rsid w:val="005E6543"/>
    <w:rsid w:val="005E74AB"/>
    <w:rsid w:val="005F3FBB"/>
    <w:rsid w:val="0061287E"/>
    <w:rsid w:val="006315E2"/>
    <w:rsid w:val="006621A8"/>
    <w:rsid w:val="00672A38"/>
    <w:rsid w:val="00685C46"/>
    <w:rsid w:val="0069010C"/>
    <w:rsid w:val="006D316B"/>
    <w:rsid w:val="006E54B3"/>
    <w:rsid w:val="00711448"/>
    <w:rsid w:val="00715FFE"/>
    <w:rsid w:val="00722B50"/>
    <w:rsid w:val="00724338"/>
    <w:rsid w:val="0072610E"/>
    <w:rsid w:val="007411FC"/>
    <w:rsid w:val="0075201A"/>
    <w:rsid w:val="007673B4"/>
    <w:rsid w:val="00773312"/>
    <w:rsid w:val="007A763B"/>
    <w:rsid w:val="007B38E9"/>
    <w:rsid w:val="007C33DB"/>
    <w:rsid w:val="007D15BE"/>
    <w:rsid w:val="007D34B5"/>
    <w:rsid w:val="007D7E96"/>
    <w:rsid w:val="007E6192"/>
    <w:rsid w:val="007F5DB6"/>
    <w:rsid w:val="00816CBE"/>
    <w:rsid w:val="00830C3A"/>
    <w:rsid w:val="00854D8A"/>
    <w:rsid w:val="008605E7"/>
    <w:rsid w:val="00864C28"/>
    <w:rsid w:val="0087122E"/>
    <w:rsid w:val="00876F88"/>
    <w:rsid w:val="008A0947"/>
    <w:rsid w:val="008A55EF"/>
    <w:rsid w:val="008E6583"/>
    <w:rsid w:val="009020AD"/>
    <w:rsid w:val="0090302F"/>
    <w:rsid w:val="009113AF"/>
    <w:rsid w:val="00914E6B"/>
    <w:rsid w:val="00922034"/>
    <w:rsid w:val="00925458"/>
    <w:rsid w:val="00927461"/>
    <w:rsid w:val="0096560A"/>
    <w:rsid w:val="009C5081"/>
    <w:rsid w:val="009E2080"/>
    <w:rsid w:val="009E6288"/>
    <w:rsid w:val="009F0263"/>
    <w:rsid w:val="009F2CAA"/>
    <w:rsid w:val="009F420E"/>
    <w:rsid w:val="009F627E"/>
    <w:rsid w:val="00A32EE1"/>
    <w:rsid w:val="00A71EBC"/>
    <w:rsid w:val="00A77CC5"/>
    <w:rsid w:val="00A861AC"/>
    <w:rsid w:val="00A953EA"/>
    <w:rsid w:val="00AA3A9E"/>
    <w:rsid w:val="00AA4F4B"/>
    <w:rsid w:val="00AC5450"/>
    <w:rsid w:val="00AD57D9"/>
    <w:rsid w:val="00AE5B01"/>
    <w:rsid w:val="00AE7CCF"/>
    <w:rsid w:val="00AF42FF"/>
    <w:rsid w:val="00B106D6"/>
    <w:rsid w:val="00B43477"/>
    <w:rsid w:val="00B457E6"/>
    <w:rsid w:val="00B53069"/>
    <w:rsid w:val="00B67844"/>
    <w:rsid w:val="00B773CB"/>
    <w:rsid w:val="00B90D04"/>
    <w:rsid w:val="00B94B41"/>
    <w:rsid w:val="00B954DC"/>
    <w:rsid w:val="00BB240F"/>
    <w:rsid w:val="00BE4309"/>
    <w:rsid w:val="00BF4CD3"/>
    <w:rsid w:val="00C16634"/>
    <w:rsid w:val="00C17670"/>
    <w:rsid w:val="00C223E9"/>
    <w:rsid w:val="00C2689F"/>
    <w:rsid w:val="00C26CE5"/>
    <w:rsid w:val="00C330B3"/>
    <w:rsid w:val="00C404C8"/>
    <w:rsid w:val="00C42705"/>
    <w:rsid w:val="00C427F6"/>
    <w:rsid w:val="00C46693"/>
    <w:rsid w:val="00C57380"/>
    <w:rsid w:val="00C60E74"/>
    <w:rsid w:val="00C65BEF"/>
    <w:rsid w:val="00CA5F74"/>
    <w:rsid w:val="00D01365"/>
    <w:rsid w:val="00D06F88"/>
    <w:rsid w:val="00D21737"/>
    <w:rsid w:val="00D364E3"/>
    <w:rsid w:val="00D4107E"/>
    <w:rsid w:val="00D60578"/>
    <w:rsid w:val="00D634BB"/>
    <w:rsid w:val="00D66DF2"/>
    <w:rsid w:val="00D83BC4"/>
    <w:rsid w:val="00D847AB"/>
    <w:rsid w:val="00DB2B5E"/>
    <w:rsid w:val="00E01F9B"/>
    <w:rsid w:val="00E22258"/>
    <w:rsid w:val="00E27343"/>
    <w:rsid w:val="00E36120"/>
    <w:rsid w:val="00E36E90"/>
    <w:rsid w:val="00E41A4D"/>
    <w:rsid w:val="00E46142"/>
    <w:rsid w:val="00E80ED9"/>
    <w:rsid w:val="00E84583"/>
    <w:rsid w:val="00E944E6"/>
    <w:rsid w:val="00E954B7"/>
    <w:rsid w:val="00EB3B5E"/>
    <w:rsid w:val="00EB3B9C"/>
    <w:rsid w:val="00ED139A"/>
    <w:rsid w:val="00EE25A8"/>
    <w:rsid w:val="00EE45DC"/>
    <w:rsid w:val="00EE4DB6"/>
    <w:rsid w:val="00F003AD"/>
    <w:rsid w:val="00F321E0"/>
    <w:rsid w:val="00F634A2"/>
    <w:rsid w:val="00F669B7"/>
    <w:rsid w:val="00F704F0"/>
    <w:rsid w:val="00F901C9"/>
    <w:rsid w:val="00F928F8"/>
    <w:rsid w:val="00FA097C"/>
    <w:rsid w:val="00FD1C8D"/>
    <w:rsid w:val="00FE3D98"/>
    <w:rsid w:val="00FF1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24D62"/>
  <w14:defaultImageDpi w14:val="32767"/>
  <w15:chartTrackingRefBased/>
  <w15:docId w15:val="{5892EBDC-F577-5A45-B57F-AC6FC108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F0"/>
    <w:rPr>
      <w:rFonts w:ascii="Times New Roman" w:eastAsia="Times New Roman" w:hAnsi="Times New Roman" w:cs="Times New Roman"/>
      <w:szCs w:val="20"/>
      <w:lang w:eastAsia="fr-FR"/>
    </w:rPr>
  </w:style>
  <w:style w:type="paragraph" w:styleId="Titre1">
    <w:name w:val="heading 1"/>
    <w:aliases w:val="Document Header1"/>
    <w:basedOn w:val="Normal"/>
    <w:next w:val="Normal"/>
    <w:link w:val="Titre1Car"/>
    <w:qFormat/>
    <w:rsid w:val="003419F0"/>
    <w:pPr>
      <w:spacing w:after="200"/>
      <w:jc w:val="center"/>
      <w:outlineLvl w:val="0"/>
    </w:pPr>
    <w:rPr>
      <w:b/>
      <w:kern w:val="28"/>
      <w:sz w:val="52"/>
    </w:rPr>
  </w:style>
  <w:style w:type="paragraph" w:styleId="Titre2">
    <w:name w:val="heading 2"/>
    <w:aliases w:val="Title Header2"/>
    <w:basedOn w:val="Normal"/>
    <w:next w:val="Normal"/>
    <w:link w:val="Titre2Car"/>
    <w:qFormat/>
    <w:rsid w:val="003419F0"/>
    <w:pPr>
      <w:keepNext/>
      <w:tabs>
        <w:tab w:val="left" w:pos="1350"/>
      </w:tabs>
      <w:outlineLvl w:val="1"/>
    </w:pPr>
    <w:rPr>
      <w:b/>
    </w:rPr>
  </w:style>
  <w:style w:type="paragraph" w:styleId="Titre3">
    <w:name w:val="heading 3"/>
    <w:aliases w:val="Section Header3"/>
    <w:basedOn w:val="Normal"/>
    <w:next w:val="Normal"/>
    <w:link w:val="Titre3Car"/>
    <w:qFormat/>
    <w:rsid w:val="003419F0"/>
    <w:pPr>
      <w:numPr>
        <w:ilvl w:val="2"/>
        <w:numId w:val="6"/>
      </w:numPr>
      <w:spacing w:after="200"/>
      <w:jc w:val="both"/>
      <w:outlineLvl w:val="2"/>
    </w:pPr>
    <w:rPr>
      <w:lang w:val="en-US"/>
    </w:rPr>
  </w:style>
  <w:style w:type="paragraph" w:styleId="Titre4">
    <w:name w:val="heading 4"/>
    <w:basedOn w:val="Normal"/>
    <w:next w:val="Normal"/>
    <w:link w:val="Titre4Car"/>
    <w:qFormat/>
    <w:rsid w:val="003419F0"/>
    <w:pPr>
      <w:spacing w:after="200"/>
      <w:jc w:val="both"/>
      <w:outlineLvl w:val="3"/>
    </w:pPr>
    <w:rPr>
      <w:lang w:val="en-US"/>
    </w:rPr>
  </w:style>
  <w:style w:type="paragraph" w:styleId="Titre5">
    <w:name w:val="heading 5"/>
    <w:basedOn w:val="Normal"/>
    <w:next w:val="Normal"/>
    <w:link w:val="Titre5Car"/>
    <w:qFormat/>
    <w:rsid w:val="003419F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3419F0"/>
    <w:pPr>
      <w:spacing w:before="240" w:after="60"/>
      <w:jc w:val="both"/>
      <w:outlineLvl w:val="5"/>
    </w:pPr>
    <w:rPr>
      <w:i/>
      <w:sz w:val="22"/>
      <w:lang w:val="es-ES_tradnl"/>
    </w:rPr>
  </w:style>
  <w:style w:type="paragraph" w:styleId="Titre7">
    <w:name w:val="heading 7"/>
    <w:basedOn w:val="Normal"/>
    <w:next w:val="Normal"/>
    <w:link w:val="Titre7Car"/>
    <w:uiPriority w:val="99"/>
    <w:qFormat/>
    <w:rsid w:val="003419F0"/>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419F0"/>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419F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3419F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
    <w:rsid w:val="003419F0"/>
    <w:rPr>
      <w:rFonts w:ascii="Times New Roman" w:eastAsia="Times New Roman" w:hAnsi="Times New Roman" w:cs="Times New Roman"/>
      <w:b/>
      <w:szCs w:val="20"/>
      <w:lang w:eastAsia="fr-FR"/>
    </w:rPr>
  </w:style>
  <w:style w:type="character" w:customStyle="1" w:styleId="Titre3Car">
    <w:name w:val="Titre 3 Car"/>
    <w:aliases w:val="Section Header3 Car"/>
    <w:basedOn w:val="Policepardfaut"/>
    <w:link w:val="Titre3"/>
    <w:rsid w:val="003419F0"/>
    <w:rPr>
      <w:rFonts w:ascii="Times New Roman" w:eastAsia="Times New Roman" w:hAnsi="Times New Roman" w:cs="Times New Roman"/>
      <w:szCs w:val="20"/>
      <w:lang w:val="en-US" w:eastAsia="fr-FR"/>
    </w:rPr>
  </w:style>
  <w:style w:type="character" w:customStyle="1" w:styleId="Titre4Car">
    <w:name w:val="Titre 4 Car"/>
    <w:basedOn w:val="Policepardfaut"/>
    <w:link w:val="Titre4"/>
    <w:rsid w:val="003419F0"/>
    <w:rPr>
      <w:rFonts w:ascii="Times New Roman" w:eastAsia="Times New Roman" w:hAnsi="Times New Roman" w:cs="Times New Roman"/>
      <w:szCs w:val="20"/>
      <w:lang w:val="en-US" w:eastAsia="fr-FR"/>
    </w:rPr>
  </w:style>
  <w:style w:type="character" w:customStyle="1" w:styleId="Titre5Car">
    <w:name w:val="Titre 5 Car"/>
    <w:basedOn w:val="Policepardfaut"/>
    <w:link w:val="Titre5"/>
    <w:rsid w:val="003419F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3419F0"/>
    <w:rPr>
      <w:rFonts w:ascii="Times New Roman" w:eastAsia="Times New Roman" w:hAnsi="Times New Roman" w:cs="Times New Roman"/>
      <w:i/>
      <w:sz w:val="22"/>
      <w:szCs w:val="20"/>
      <w:lang w:val="es-ES_tradnl" w:eastAsia="fr-FR"/>
    </w:rPr>
  </w:style>
  <w:style w:type="character" w:customStyle="1" w:styleId="Titre7Car">
    <w:name w:val="Titre 7 Car"/>
    <w:basedOn w:val="Policepardfaut"/>
    <w:link w:val="Titre7"/>
    <w:uiPriority w:val="99"/>
    <w:rsid w:val="003419F0"/>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419F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419F0"/>
    <w:rPr>
      <w:rFonts w:ascii="Arial" w:eastAsia="Times New Roman" w:hAnsi="Arial" w:cs="Times New Roman"/>
      <w:b/>
      <w:i/>
      <w:sz w:val="18"/>
      <w:szCs w:val="20"/>
      <w:lang w:val="es-ES_tradnl" w:eastAsia="fr-FR"/>
    </w:rPr>
  </w:style>
  <w:style w:type="paragraph" w:customStyle="1" w:styleId="Outline">
    <w:name w:val="Outline"/>
    <w:basedOn w:val="Normal"/>
    <w:rsid w:val="003419F0"/>
    <w:pPr>
      <w:spacing w:before="240"/>
    </w:pPr>
    <w:rPr>
      <w:kern w:val="28"/>
    </w:rPr>
  </w:style>
  <w:style w:type="paragraph" w:customStyle="1" w:styleId="Outline1">
    <w:name w:val="Outline1"/>
    <w:basedOn w:val="Outline"/>
    <w:next w:val="Outline2"/>
    <w:rsid w:val="003419F0"/>
    <w:pPr>
      <w:keepNext/>
      <w:numPr>
        <w:numId w:val="1"/>
      </w:numPr>
      <w:tabs>
        <w:tab w:val="clear" w:pos="432"/>
        <w:tab w:val="num" w:pos="360"/>
      </w:tabs>
      <w:ind w:left="360" w:hanging="360"/>
    </w:pPr>
  </w:style>
  <w:style w:type="paragraph" w:customStyle="1" w:styleId="Outline2">
    <w:name w:val="Outline2"/>
    <w:basedOn w:val="Normal"/>
    <w:rsid w:val="003419F0"/>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3419F0"/>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3419F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3419F0"/>
    <w:pPr>
      <w:numPr>
        <w:numId w:val="2"/>
      </w:numPr>
      <w:tabs>
        <w:tab w:val="clear" w:pos="360"/>
        <w:tab w:val="left" w:pos="1440"/>
      </w:tabs>
      <w:spacing w:before="120"/>
      <w:ind w:left="1440" w:hanging="450"/>
    </w:pPr>
  </w:style>
  <w:style w:type="paragraph" w:styleId="Corpsdetexte2">
    <w:name w:val="Body Text 2"/>
    <w:basedOn w:val="Normal"/>
    <w:link w:val="Corpsdetexte2Car"/>
    <w:rsid w:val="003419F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3419F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rsid w:val="003419F0"/>
    <w:rPr>
      <w:rFonts w:ascii="Times New Roman Bold" w:hAnsi="Times New Roman Bold"/>
      <w:iCs/>
      <w:sz w:val="32"/>
    </w:rPr>
  </w:style>
  <w:style w:type="paragraph" w:customStyle="1" w:styleId="2AutoList1">
    <w:name w:val="2AutoList1"/>
    <w:basedOn w:val="Normal"/>
    <w:rsid w:val="003419F0"/>
    <w:pPr>
      <w:numPr>
        <w:ilvl w:val="1"/>
        <w:numId w:val="10"/>
      </w:numPr>
      <w:jc w:val="both"/>
    </w:pPr>
    <w:rPr>
      <w:lang w:val="es-ES_tradnl"/>
    </w:rPr>
  </w:style>
  <w:style w:type="paragraph" w:customStyle="1" w:styleId="Header3-Paragraph">
    <w:name w:val="Header 3 - Paragraph"/>
    <w:basedOn w:val="Normal"/>
    <w:rsid w:val="003419F0"/>
    <w:pPr>
      <w:spacing w:after="200"/>
      <w:jc w:val="both"/>
    </w:pPr>
    <w:rPr>
      <w:lang w:val="en-US"/>
    </w:rPr>
  </w:style>
  <w:style w:type="paragraph" w:customStyle="1" w:styleId="P3Header1-Clauses">
    <w:name w:val="P3 Header1-Clauses"/>
    <w:basedOn w:val="Header1-Clauses"/>
    <w:rsid w:val="003419F0"/>
    <w:pPr>
      <w:ind w:left="0" w:firstLine="0"/>
    </w:pPr>
  </w:style>
  <w:style w:type="paragraph" w:customStyle="1" w:styleId="Header1-Clauses">
    <w:name w:val="Header 1 - Clauses"/>
    <w:basedOn w:val="Normal"/>
    <w:rsid w:val="003419F0"/>
    <w:pPr>
      <w:ind w:left="342" w:hanging="360"/>
    </w:pPr>
    <w:rPr>
      <w:b/>
    </w:rPr>
  </w:style>
  <w:style w:type="paragraph" w:customStyle="1" w:styleId="SectionXHeader3">
    <w:name w:val="Section X Header 3"/>
    <w:basedOn w:val="Titre1"/>
    <w:autoRedefine/>
    <w:rsid w:val="003419F0"/>
    <w:pPr>
      <w:spacing w:after="0"/>
    </w:pPr>
    <w:rPr>
      <w:b w:val="0"/>
      <w:bCs/>
      <w:i/>
      <w:iCs/>
      <w:kern w:val="0"/>
      <w:sz w:val="24"/>
      <w:szCs w:val="24"/>
    </w:rPr>
  </w:style>
  <w:style w:type="paragraph" w:styleId="Titre">
    <w:name w:val="Title"/>
    <w:basedOn w:val="Normal"/>
    <w:link w:val="TitreCar"/>
    <w:qFormat/>
    <w:rsid w:val="003419F0"/>
    <w:pPr>
      <w:jc w:val="center"/>
    </w:pPr>
    <w:rPr>
      <w:b/>
      <w:sz w:val="48"/>
      <w:lang w:val="es-ES_tradnl"/>
    </w:rPr>
  </w:style>
  <w:style w:type="character" w:customStyle="1" w:styleId="TitreCar">
    <w:name w:val="Titre Car"/>
    <w:basedOn w:val="Policepardfaut"/>
    <w:link w:val="Titre"/>
    <w:rsid w:val="003419F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419F0"/>
    <w:pPr>
      <w:tabs>
        <w:tab w:val="right" w:leader="underscore" w:pos="9504"/>
      </w:tabs>
      <w:spacing w:before="120"/>
    </w:pPr>
    <w:rPr>
      <w:lang w:val="es-ES_tradnl"/>
    </w:rPr>
  </w:style>
  <w:style w:type="character" w:customStyle="1" w:styleId="PieddepageCar">
    <w:name w:val="Pied de page Car"/>
    <w:basedOn w:val="Policepardfaut"/>
    <w:link w:val="Pieddepage"/>
    <w:rsid w:val="003419F0"/>
    <w:rPr>
      <w:rFonts w:ascii="Times New Roman" w:eastAsia="Times New Roman" w:hAnsi="Times New Roman" w:cs="Times New Roman"/>
      <w:szCs w:val="20"/>
      <w:lang w:val="es-ES_tradnl" w:eastAsia="fr-FR"/>
    </w:rPr>
  </w:style>
  <w:style w:type="paragraph" w:customStyle="1" w:styleId="Subtitle2">
    <w:name w:val="Subtitle 2"/>
    <w:basedOn w:val="Pieddepage"/>
    <w:autoRedefine/>
    <w:rsid w:val="003419F0"/>
    <w:pPr>
      <w:tabs>
        <w:tab w:val="clear" w:pos="9504"/>
      </w:tabs>
      <w:jc w:val="center"/>
      <w:outlineLvl w:val="1"/>
    </w:pPr>
    <w:rPr>
      <w:b/>
      <w:sz w:val="32"/>
      <w:lang w:val="fr-FR"/>
    </w:rPr>
  </w:style>
  <w:style w:type="paragraph" w:styleId="Liste">
    <w:name w:val="List"/>
    <w:basedOn w:val="Normal"/>
    <w:rsid w:val="003419F0"/>
    <w:pPr>
      <w:spacing w:before="120" w:after="120"/>
      <w:ind w:left="1440"/>
      <w:jc w:val="both"/>
    </w:pPr>
    <w:rPr>
      <w:lang w:val="en-US"/>
    </w:rPr>
  </w:style>
  <w:style w:type="paragraph" w:customStyle="1" w:styleId="i">
    <w:name w:val="(i)"/>
    <w:basedOn w:val="Normal"/>
    <w:rsid w:val="003419F0"/>
    <w:pPr>
      <w:suppressAutoHyphens/>
      <w:jc w:val="both"/>
    </w:pPr>
    <w:rPr>
      <w:rFonts w:ascii="Tms Rmn" w:hAnsi="Tms Rmn"/>
      <w:lang w:val="en-US"/>
    </w:rPr>
  </w:style>
  <w:style w:type="paragraph" w:styleId="TM1">
    <w:name w:val="toc 1"/>
    <w:basedOn w:val="Normal"/>
    <w:next w:val="Normal"/>
    <w:uiPriority w:val="39"/>
    <w:rsid w:val="003419F0"/>
    <w:pPr>
      <w:spacing w:before="360"/>
    </w:pPr>
    <w:rPr>
      <w:rFonts w:asciiTheme="majorHAnsi" w:hAnsiTheme="majorHAnsi" w:cstheme="majorHAnsi"/>
      <w:b/>
      <w:bCs/>
      <w:caps/>
      <w:szCs w:val="24"/>
    </w:rPr>
  </w:style>
  <w:style w:type="paragraph" w:styleId="TM2">
    <w:name w:val="toc 2"/>
    <w:basedOn w:val="Normal"/>
    <w:next w:val="Normal"/>
    <w:uiPriority w:val="39"/>
    <w:rsid w:val="003419F0"/>
    <w:pPr>
      <w:spacing w:before="240"/>
    </w:pPr>
    <w:rPr>
      <w:rFonts w:asciiTheme="minorHAnsi" w:hAnsiTheme="minorHAnsi" w:cstheme="minorHAnsi"/>
      <w:b/>
      <w:bCs/>
      <w:sz w:val="20"/>
    </w:rPr>
  </w:style>
  <w:style w:type="paragraph" w:styleId="Sous-titre">
    <w:name w:val="Subtitle"/>
    <w:basedOn w:val="Normal"/>
    <w:link w:val="Sous-titreCar"/>
    <w:qFormat/>
    <w:rsid w:val="003419F0"/>
    <w:pPr>
      <w:jc w:val="center"/>
    </w:pPr>
    <w:rPr>
      <w:b/>
      <w:sz w:val="44"/>
      <w:lang w:val="es-ES_tradnl"/>
    </w:rPr>
  </w:style>
  <w:style w:type="character" w:customStyle="1" w:styleId="Sous-titreCar">
    <w:name w:val="Sous-titre Car"/>
    <w:basedOn w:val="Policepardfaut"/>
    <w:link w:val="Sous-titre"/>
    <w:rsid w:val="003419F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3419F0"/>
    <w:pPr>
      <w:tabs>
        <w:tab w:val="left" w:pos="619"/>
      </w:tabs>
      <w:spacing w:after="200"/>
      <w:jc w:val="both"/>
    </w:pPr>
    <w:rPr>
      <w:lang w:val="es-ES_tradnl"/>
    </w:rPr>
  </w:style>
  <w:style w:type="paragraph" w:styleId="Retraitcorpsdetexte3">
    <w:name w:val="Body Text Indent 3"/>
    <w:basedOn w:val="Normal"/>
    <w:link w:val="Retraitcorpsdetexte3Car"/>
    <w:rsid w:val="003419F0"/>
    <w:pPr>
      <w:spacing w:before="240"/>
      <w:ind w:left="576"/>
      <w:jc w:val="both"/>
    </w:pPr>
    <w:rPr>
      <w:lang w:val="en-US"/>
    </w:rPr>
  </w:style>
  <w:style w:type="character" w:customStyle="1" w:styleId="Retraitcorpsdetexte3Car">
    <w:name w:val="Retrait corps de texte 3 Car"/>
    <w:basedOn w:val="Policepardfaut"/>
    <w:link w:val="Retraitcorpsdetexte3"/>
    <w:rsid w:val="003419F0"/>
    <w:rPr>
      <w:rFonts w:ascii="Times New Roman" w:eastAsia="Times New Roman" w:hAnsi="Times New Roman" w:cs="Times New Roman"/>
      <w:szCs w:val="20"/>
      <w:lang w:val="en-US" w:eastAsia="fr-FR"/>
    </w:rPr>
  </w:style>
  <w:style w:type="paragraph" w:styleId="Retraitcorpsdetexte2">
    <w:name w:val="Body Text Indent 2"/>
    <w:basedOn w:val="Normal"/>
    <w:link w:val="Retraitcorpsdetexte2Car"/>
    <w:rsid w:val="003419F0"/>
    <w:pPr>
      <w:ind w:left="360" w:firstLine="360"/>
      <w:jc w:val="both"/>
    </w:pPr>
    <w:rPr>
      <w:lang w:val="es-ES_tradnl"/>
    </w:rPr>
  </w:style>
  <w:style w:type="character" w:customStyle="1" w:styleId="Retraitcorpsdetexte2Car">
    <w:name w:val="Retrait corps de texte 2 Car"/>
    <w:basedOn w:val="Policepardfaut"/>
    <w:link w:val="Retraitcorpsdetexte2"/>
    <w:rsid w:val="003419F0"/>
    <w:rPr>
      <w:rFonts w:ascii="Times New Roman" w:eastAsia="Times New Roman" w:hAnsi="Times New Roman" w:cs="Times New Roman"/>
      <w:szCs w:val="20"/>
      <w:lang w:val="es-ES_tradnl" w:eastAsia="fr-FR"/>
    </w:rPr>
  </w:style>
  <w:style w:type="paragraph" w:styleId="Retraitcorpsdetexte">
    <w:name w:val="Body Text Indent"/>
    <w:basedOn w:val="Normal"/>
    <w:link w:val="RetraitcorpsdetexteCar"/>
    <w:rsid w:val="003419F0"/>
    <w:pPr>
      <w:ind w:left="720"/>
      <w:jc w:val="both"/>
    </w:pPr>
    <w:rPr>
      <w:lang w:val="es-ES_tradnl"/>
    </w:rPr>
  </w:style>
  <w:style w:type="character" w:customStyle="1" w:styleId="RetraitcorpsdetexteCar">
    <w:name w:val="Retrait corps de texte Car"/>
    <w:basedOn w:val="Policepardfaut"/>
    <w:link w:val="Retraitcorpsdetexte"/>
    <w:rsid w:val="003419F0"/>
    <w:rPr>
      <w:rFonts w:ascii="Times New Roman" w:eastAsia="Times New Roman" w:hAnsi="Times New Roman" w:cs="Times New Roman"/>
      <w:szCs w:val="20"/>
      <w:lang w:val="es-ES_tradnl" w:eastAsia="fr-FR"/>
    </w:rPr>
  </w:style>
  <w:style w:type="paragraph" w:styleId="En-tte">
    <w:name w:val="header"/>
    <w:basedOn w:val="Normal"/>
    <w:link w:val="En-tteCar"/>
    <w:rsid w:val="003419F0"/>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419F0"/>
    <w:rPr>
      <w:rFonts w:ascii="Times New Roman" w:eastAsia="Times New Roman" w:hAnsi="Times New Roman" w:cs="Times New Roman"/>
      <w:sz w:val="20"/>
      <w:szCs w:val="20"/>
      <w:lang w:val="es-ES_tradnl" w:eastAsia="fr-FR"/>
    </w:rPr>
  </w:style>
  <w:style w:type="character" w:styleId="Numrodepage">
    <w:name w:val="page number"/>
    <w:basedOn w:val="Policepardfaut"/>
    <w:rsid w:val="003419F0"/>
  </w:style>
  <w:style w:type="paragraph" w:customStyle="1" w:styleId="SectionVHeader">
    <w:name w:val="Section V. Header"/>
    <w:basedOn w:val="Normal"/>
    <w:rsid w:val="003419F0"/>
    <w:pPr>
      <w:jc w:val="center"/>
    </w:pPr>
    <w:rPr>
      <w:b/>
      <w:sz w:val="36"/>
      <w:lang w:val="es-ES_tradnl"/>
    </w:rPr>
  </w:style>
  <w:style w:type="paragraph" w:customStyle="1" w:styleId="BankNormal">
    <w:name w:val="BankNormal"/>
    <w:basedOn w:val="Normal"/>
    <w:rsid w:val="003419F0"/>
    <w:pPr>
      <w:spacing w:after="240"/>
    </w:pPr>
    <w:rPr>
      <w:lang w:val="en-US"/>
    </w:rPr>
  </w:style>
  <w:style w:type="paragraph" w:styleId="Notedebasdepage">
    <w:name w:val="footnote text"/>
    <w:basedOn w:val="Normal"/>
    <w:link w:val="NotedebasdepageCar"/>
    <w:semiHidden/>
    <w:rsid w:val="003419F0"/>
    <w:pPr>
      <w:jc w:val="both"/>
    </w:pPr>
    <w:rPr>
      <w:sz w:val="20"/>
      <w:lang w:val="es-ES_tradnl"/>
    </w:rPr>
  </w:style>
  <w:style w:type="character" w:customStyle="1" w:styleId="NotedebasdepageCar">
    <w:name w:val="Note de bas de page Car"/>
    <w:basedOn w:val="Policepardfaut"/>
    <w:link w:val="Notedebasdepage"/>
    <w:semiHidden/>
    <w:rsid w:val="003419F0"/>
    <w:rPr>
      <w:rFonts w:ascii="Times New Roman" w:eastAsia="Times New Roman" w:hAnsi="Times New Roman" w:cs="Times New Roman"/>
      <w:sz w:val="20"/>
      <w:szCs w:val="20"/>
      <w:lang w:val="es-ES_tradnl" w:eastAsia="fr-FR"/>
    </w:rPr>
  </w:style>
  <w:style w:type="paragraph" w:styleId="Corpsdetexte">
    <w:name w:val="Body Text"/>
    <w:basedOn w:val="Normal"/>
    <w:link w:val="CorpsdetexteCar"/>
    <w:rsid w:val="003419F0"/>
    <w:pPr>
      <w:jc w:val="both"/>
    </w:pPr>
    <w:rPr>
      <w:lang w:val="es-ES_tradnl"/>
    </w:rPr>
  </w:style>
  <w:style w:type="character" w:customStyle="1" w:styleId="CorpsdetexteCar">
    <w:name w:val="Corps de texte Car"/>
    <w:basedOn w:val="Policepardfaut"/>
    <w:link w:val="Corpsdetexte"/>
    <w:rsid w:val="003419F0"/>
    <w:rPr>
      <w:rFonts w:ascii="Times New Roman" w:eastAsia="Times New Roman" w:hAnsi="Times New Roman" w:cs="Times New Roman"/>
      <w:szCs w:val="20"/>
      <w:lang w:val="es-ES_tradnl" w:eastAsia="fr-FR"/>
    </w:rPr>
  </w:style>
  <w:style w:type="character" w:styleId="Appelnotedebasdep">
    <w:name w:val="footnote reference"/>
    <w:semiHidden/>
    <w:rsid w:val="003419F0"/>
    <w:rPr>
      <w:vertAlign w:val="superscript"/>
    </w:rPr>
  </w:style>
  <w:style w:type="paragraph" w:customStyle="1" w:styleId="TOCNumber1">
    <w:name w:val="TOC Number1"/>
    <w:basedOn w:val="Titre4"/>
    <w:autoRedefine/>
    <w:rsid w:val="003419F0"/>
    <w:pPr>
      <w:spacing w:after="0"/>
      <w:jc w:val="left"/>
      <w:outlineLvl w:val="9"/>
    </w:pPr>
    <w:rPr>
      <w:b/>
      <w:lang w:val="fr-FR"/>
    </w:rPr>
  </w:style>
  <w:style w:type="paragraph" w:styleId="TM3">
    <w:name w:val="toc 3"/>
    <w:basedOn w:val="Normal"/>
    <w:next w:val="Normal"/>
    <w:autoRedefine/>
    <w:uiPriority w:val="39"/>
    <w:rsid w:val="003419F0"/>
    <w:pPr>
      <w:ind w:left="240"/>
    </w:pPr>
    <w:rPr>
      <w:rFonts w:asciiTheme="minorHAnsi" w:hAnsiTheme="minorHAnsi" w:cstheme="minorHAnsi"/>
      <w:sz w:val="20"/>
    </w:rPr>
  </w:style>
  <w:style w:type="paragraph" w:styleId="TM4">
    <w:name w:val="toc 4"/>
    <w:basedOn w:val="Normal"/>
    <w:next w:val="Normal"/>
    <w:autoRedefine/>
    <w:uiPriority w:val="39"/>
    <w:rsid w:val="003419F0"/>
    <w:pPr>
      <w:ind w:left="480"/>
    </w:pPr>
    <w:rPr>
      <w:rFonts w:asciiTheme="minorHAnsi" w:hAnsiTheme="minorHAnsi" w:cstheme="minorHAnsi"/>
      <w:sz w:val="20"/>
    </w:rPr>
  </w:style>
  <w:style w:type="paragraph" w:styleId="TM5">
    <w:name w:val="toc 5"/>
    <w:basedOn w:val="Normal"/>
    <w:next w:val="Normal"/>
    <w:autoRedefine/>
    <w:uiPriority w:val="39"/>
    <w:rsid w:val="003419F0"/>
    <w:pPr>
      <w:ind w:left="720"/>
    </w:pPr>
    <w:rPr>
      <w:rFonts w:asciiTheme="minorHAnsi" w:hAnsiTheme="minorHAnsi" w:cstheme="minorHAnsi"/>
      <w:sz w:val="20"/>
    </w:rPr>
  </w:style>
  <w:style w:type="paragraph" w:styleId="TM6">
    <w:name w:val="toc 6"/>
    <w:basedOn w:val="Normal"/>
    <w:next w:val="Normal"/>
    <w:autoRedefine/>
    <w:uiPriority w:val="39"/>
    <w:rsid w:val="003419F0"/>
    <w:pPr>
      <w:ind w:left="960"/>
    </w:pPr>
    <w:rPr>
      <w:rFonts w:asciiTheme="minorHAnsi" w:hAnsiTheme="minorHAnsi" w:cstheme="minorHAnsi"/>
      <w:sz w:val="20"/>
    </w:rPr>
  </w:style>
  <w:style w:type="paragraph" w:styleId="TM7">
    <w:name w:val="toc 7"/>
    <w:basedOn w:val="Normal"/>
    <w:next w:val="Normal"/>
    <w:autoRedefine/>
    <w:uiPriority w:val="39"/>
    <w:rsid w:val="003419F0"/>
    <w:pPr>
      <w:ind w:left="1200"/>
    </w:pPr>
    <w:rPr>
      <w:rFonts w:asciiTheme="minorHAnsi" w:hAnsiTheme="minorHAnsi" w:cstheme="minorHAnsi"/>
      <w:sz w:val="20"/>
    </w:rPr>
  </w:style>
  <w:style w:type="paragraph" w:styleId="TM8">
    <w:name w:val="toc 8"/>
    <w:basedOn w:val="Normal"/>
    <w:next w:val="Normal"/>
    <w:autoRedefine/>
    <w:uiPriority w:val="39"/>
    <w:rsid w:val="003419F0"/>
    <w:pPr>
      <w:ind w:left="1440"/>
    </w:pPr>
    <w:rPr>
      <w:rFonts w:asciiTheme="minorHAnsi" w:hAnsiTheme="minorHAnsi" w:cstheme="minorHAnsi"/>
      <w:sz w:val="20"/>
    </w:rPr>
  </w:style>
  <w:style w:type="paragraph" w:styleId="TM9">
    <w:name w:val="toc 9"/>
    <w:basedOn w:val="Normal"/>
    <w:next w:val="Normal"/>
    <w:autoRedefine/>
    <w:uiPriority w:val="39"/>
    <w:rsid w:val="003419F0"/>
    <w:pPr>
      <w:ind w:left="1680"/>
    </w:pPr>
    <w:rPr>
      <w:rFonts w:asciiTheme="minorHAnsi" w:hAnsiTheme="minorHAnsi" w:cstheme="minorHAnsi"/>
      <w:sz w:val="20"/>
    </w:rPr>
  </w:style>
  <w:style w:type="paragraph" w:styleId="Corpsdetexte3">
    <w:name w:val="Body Text 3"/>
    <w:basedOn w:val="Normal"/>
    <w:link w:val="Corpsdetexte3Car"/>
    <w:rsid w:val="003419F0"/>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3419F0"/>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3419F0"/>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3419F0"/>
    <w:rPr>
      <w:rFonts w:ascii="Tahoma" w:eastAsia="Times New Roman" w:hAnsi="Tahoma" w:cs="Times New Roman"/>
      <w:szCs w:val="20"/>
      <w:shd w:val="clear" w:color="auto" w:fill="000080"/>
      <w:lang w:eastAsia="fr-FR"/>
    </w:rPr>
  </w:style>
  <w:style w:type="character" w:styleId="Lienhypertexte">
    <w:name w:val="Hyperlink"/>
    <w:uiPriority w:val="99"/>
    <w:rsid w:val="003419F0"/>
    <w:rPr>
      <w:color w:val="0000FF"/>
      <w:u w:val="single"/>
    </w:rPr>
  </w:style>
  <w:style w:type="paragraph" w:styleId="Commentaire">
    <w:name w:val="annotation text"/>
    <w:basedOn w:val="Normal"/>
    <w:link w:val="CommentaireCar"/>
    <w:semiHidden/>
    <w:rsid w:val="003419F0"/>
    <w:rPr>
      <w:sz w:val="20"/>
      <w:lang w:val="en-US" w:eastAsia="en-US"/>
    </w:rPr>
  </w:style>
  <w:style w:type="character" w:customStyle="1" w:styleId="CommentaireCar">
    <w:name w:val="Commentaire Car"/>
    <w:basedOn w:val="Policepardfaut"/>
    <w:link w:val="Commentaire"/>
    <w:semiHidden/>
    <w:rsid w:val="003419F0"/>
    <w:rPr>
      <w:rFonts w:ascii="Times New Roman" w:eastAsia="Times New Roman" w:hAnsi="Times New Roman" w:cs="Times New Roman"/>
      <w:sz w:val="20"/>
      <w:szCs w:val="20"/>
      <w:lang w:val="en-US"/>
    </w:rPr>
  </w:style>
  <w:style w:type="paragraph" w:styleId="Normalcentr">
    <w:name w:val="Block Text"/>
    <w:basedOn w:val="Normal"/>
    <w:rsid w:val="003419F0"/>
    <w:pPr>
      <w:ind w:left="288" w:right="-72"/>
    </w:pPr>
  </w:style>
  <w:style w:type="paragraph" w:styleId="Notedefin">
    <w:name w:val="endnote text"/>
    <w:basedOn w:val="Normal"/>
    <w:link w:val="NotedefinCar"/>
    <w:semiHidden/>
    <w:rsid w:val="003419F0"/>
    <w:rPr>
      <w:sz w:val="20"/>
    </w:rPr>
  </w:style>
  <w:style w:type="character" w:customStyle="1" w:styleId="NotedefinCar">
    <w:name w:val="Note de fin Car"/>
    <w:basedOn w:val="Policepardfaut"/>
    <w:link w:val="Notedefin"/>
    <w:semiHidden/>
    <w:rsid w:val="003419F0"/>
    <w:rPr>
      <w:rFonts w:ascii="Times New Roman" w:eastAsia="Times New Roman" w:hAnsi="Times New Roman" w:cs="Times New Roman"/>
      <w:sz w:val="20"/>
      <w:szCs w:val="20"/>
      <w:lang w:eastAsia="fr-FR"/>
    </w:rPr>
  </w:style>
  <w:style w:type="character" w:styleId="Appeldenotedefin">
    <w:name w:val="endnote reference"/>
    <w:semiHidden/>
    <w:rsid w:val="003419F0"/>
    <w:rPr>
      <w:vertAlign w:val="superscript"/>
    </w:rPr>
  </w:style>
  <w:style w:type="paragraph" w:styleId="Textedebulles">
    <w:name w:val="Balloon Text"/>
    <w:basedOn w:val="Normal"/>
    <w:link w:val="TextedebullesCar"/>
    <w:semiHidden/>
    <w:rsid w:val="003419F0"/>
    <w:rPr>
      <w:rFonts w:ascii="Tahoma" w:hAnsi="Tahoma" w:cs="Tahoma"/>
      <w:sz w:val="16"/>
      <w:szCs w:val="16"/>
    </w:rPr>
  </w:style>
  <w:style w:type="character" w:customStyle="1" w:styleId="TextedebullesCar">
    <w:name w:val="Texte de bulles Car"/>
    <w:basedOn w:val="Policepardfaut"/>
    <w:link w:val="Textedebulles"/>
    <w:semiHidden/>
    <w:rsid w:val="003419F0"/>
    <w:rPr>
      <w:rFonts w:ascii="Tahoma" w:eastAsia="Times New Roman" w:hAnsi="Tahoma" w:cs="Tahoma"/>
      <w:sz w:val="16"/>
      <w:szCs w:val="16"/>
      <w:lang w:eastAsia="fr-FR"/>
    </w:rPr>
  </w:style>
  <w:style w:type="paragraph" w:customStyle="1" w:styleId="Style1">
    <w:name w:val="Style1"/>
    <w:basedOn w:val="Normal"/>
    <w:rsid w:val="003419F0"/>
    <w:pPr>
      <w:tabs>
        <w:tab w:val="num" w:pos="360"/>
      </w:tabs>
      <w:ind w:left="360" w:hanging="360"/>
    </w:pPr>
    <w:rPr>
      <w:b/>
    </w:rPr>
  </w:style>
  <w:style w:type="paragraph" w:customStyle="1" w:styleId="SectionVStyle1">
    <w:name w:val="Section V Style1"/>
    <w:basedOn w:val="Style1"/>
    <w:rsid w:val="003419F0"/>
  </w:style>
  <w:style w:type="paragraph" w:customStyle="1" w:styleId="ColumnRightSub1">
    <w:name w:val="Column Right Sub 1"/>
    <w:basedOn w:val="Normal"/>
    <w:uiPriority w:val="99"/>
    <w:rsid w:val="003419F0"/>
    <w:pPr>
      <w:keepNext/>
      <w:tabs>
        <w:tab w:val="num" w:pos="360"/>
        <w:tab w:val="left" w:pos="612"/>
      </w:tabs>
      <w:spacing w:before="60" w:after="60"/>
      <w:ind w:left="1080" w:hanging="360"/>
      <w:jc w:val="both"/>
    </w:pPr>
    <w:rPr>
      <w:spacing w:val="-4"/>
      <w:lang w:val="en-GB" w:eastAsia="en-US"/>
    </w:rPr>
  </w:style>
  <w:style w:type="paragraph" w:customStyle="1" w:styleId="BDSDefault">
    <w:name w:val="BDS Default"/>
    <w:basedOn w:val="Normal"/>
    <w:link w:val="BDSDefaultChar"/>
    <w:uiPriority w:val="99"/>
    <w:rsid w:val="003419F0"/>
    <w:pPr>
      <w:spacing w:before="120" w:after="120"/>
      <w:jc w:val="both"/>
    </w:pPr>
    <w:rPr>
      <w:szCs w:val="24"/>
      <w:lang w:val="en-US" w:eastAsia="en-US"/>
    </w:rPr>
  </w:style>
  <w:style w:type="character" w:customStyle="1" w:styleId="BDSDefaultChar">
    <w:name w:val="BDS Default Char"/>
    <w:link w:val="BDSDefault"/>
    <w:uiPriority w:val="99"/>
    <w:locked/>
    <w:rsid w:val="003419F0"/>
    <w:rPr>
      <w:rFonts w:ascii="Times New Roman" w:eastAsia="Times New Roman" w:hAnsi="Times New Roman" w:cs="Times New Roman"/>
      <w:lang w:val="en-US"/>
    </w:rPr>
  </w:style>
  <w:style w:type="paragraph" w:customStyle="1" w:styleId="BSFBulleted">
    <w:name w:val="BSF Bulleted"/>
    <w:basedOn w:val="ColumnRightSub1"/>
    <w:uiPriority w:val="99"/>
    <w:rsid w:val="003419F0"/>
    <w:pPr>
      <w:keepNext w:val="0"/>
      <w:tabs>
        <w:tab w:val="clear" w:pos="360"/>
        <w:tab w:val="num" w:pos="1080"/>
      </w:tabs>
      <w:jc w:val="left"/>
    </w:pPr>
  </w:style>
  <w:style w:type="paragraph" w:customStyle="1" w:styleId="SimpleLista">
    <w:name w:val="Simple List (a)"/>
    <w:uiPriority w:val="99"/>
    <w:rsid w:val="003419F0"/>
    <w:pPr>
      <w:tabs>
        <w:tab w:val="num" w:pos="1080"/>
      </w:tabs>
      <w:spacing w:before="60" w:after="60"/>
      <w:ind w:left="1080" w:hanging="360"/>
    </w:pPr>
    <w:rPr>
      <w:rFonts w:ascii="Times New Roman" w:eastAsia="SimSun" w:hAnsi="Times New Roman" w:cs="Times New Roman"/>
      <w:szCs w:val="28"/>
      <w:lang w:val="en-GB" w:eastAsia="zh-CN"/>
    </w:rPr>
  </w:style>
  <w:style w:type="paragraph" w:styleId="Paragraphedeliste">
    <w:name w:val="List Paragraph"/>
    <w:basedOn w:val="Normal"/>
    <w:uiPriority w:val="34"/>
    <w:qFormat/>
    <w:rsid w:val="003419F0"/>
    <w:pPr>
      <w:ind w:left="720"/>
      <w:contextualSpacing/>
    </w:pPr>
    <w:rPr>
      <w:rFonts w:ascii="Calibri" w:eastAsia="Calibri" w:hAnsi="Calibri"/>
      <w:szCs w:val="24"/>
      <w:lang w:eastAsia="en-US"/>
    </w:rPr>
  </w:style>
  <w:style w:type="numbering" w:customStyle="1" w:styleId="Style2">
    <w:name w:val="Style2"/>
    <w:rsid w:val="003419F0"/>
    <w:pPr>
      <w:numPr>
        <w:numId w:val="33"/>
      </w:numPr>
    </w:pPr>
  </w:style>
  <w:style w:type="numbering" w:customStyle="1" w:styleId="Style3">
    <w:name w:val="Style3"/>
    <w:rsid w:val="003419F0"/>
    <w:pPr>
      <w:numPr>
        <w:numId w:val="35"/>
      </w:numPr>
    </w:pPr>
  </w:style>
  <w:style w:type="numbering" w:customStyle="1" w:styleId="Style4">
    <w:name w:val="Style4"/>
    <w:rsid w:val="003419F0"/>
    <w:pPr>
      <w:numPr>
        <w:numId w:val="37"/>
      </w:numPr>
    </w:pPr>
  </w:style>
  <w:style w:type="character" w:styleId="Lienhypertextesuivivisit">
    <w:name w:val="FollowedHyperlink"/>
    <w:basedOn w:val="Policepardfaut"/>
    <w:uiPriority w:val="99"/>
    <w:semiHidden/>
    <w:unhideWhenUsed/>
    <w:rsid w:val="007673B4"/>
    <w:rPr>
      <w:color w:val="954F72" w:themeColor="followedHyperlink"/>
      <w:u w:val="single"/>
    </w:rPr>
  </w:style>
  <w:style w:type="table" w:styleId="Grilledutableau">
    <w:name w:val="Table Grid"/>
    <w:basedOn w:val="TableauNormal"/>
    <w:uiPriority w:val="39"/>
    <w:rsid w:val="00F928F8"/>
    <w:pPr>
      <w:suppressAutoHyphens/>
      <w:overflowPunct w:val="0"/>
      <w:autoSpaceDE w:val="0"/>
      <w:autoSpaceDN w:val="0"/>
      <w:adjustRightInd w:val="0"/>
      <w:jc w:val="both"/>
      <w:textAlignment w:val="baseline"/>
    </w:pPr>
    <w:rPr>
      <w:rFonts w:ascii="Times New Roman" w:eastAsia="Times New Roman" w:hAnsi="Times New Roman" w:cs="Times New Roman"/>
      <w:sz w:val="20"/>
      <w:szCs w:val="20"/>
      <w:lang w:val="fr-SN"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E54B3"/>
    <w:pPr>
      <w:overflowPunct w:val="0"/>
      <w:autoSpaceDE w:val="0"/>
      <w:autoSpaceDN w:val="0"/>
      <w:adjustRightInd w:val="0"/>
      <w:spacing w:before="120" w:after="120"/>
      <w:jc w:val="center"/>
      <w:textAlignment w:val="baseline"/>
    </w:pPr>
    <w:rPr>
      <w:rFonts w:cs="Arial"/>
      <w:b/>
      <w:sz w:val="28"/>
      <w:szCs w:val="24"/>
      <w:lang w:val="es-ES_tradnl"/>
    </w:rPr>
  </w:style>
  <w:style w:type="paragraph" w:customStyle="1" w:styleId="SectionIVHeader">
    <w:name w:val="Section IV Header"/>
    <w:basedOn w:val="SectionVHeader"/>
    <w:rsid w:val="006E54B3"/>
    <w:pPr>
      <w:overflowPunct w:val="0"/>
      <w:autoSpaceDE w:val="0"/>
      <w:autoSpaceDN w:val="0"/>
      <w:adjustRightInd w:val="0"/>
      <w:textAlignment w:val="baseline"/>
    </w:pPr>
    <w:rPr>
      <w:rFonts w:cs="Arial"/>
      <w:szCs w:val="24"/>
      <w:lang w:val="fr-FR"/>
    </w:rPr>
  </w:style>
  <w:style w:type="paragraph" w:customStyle="1" w:styleId="SectionIXHeading">
    <w:name w:val="Section IX Heading"/>
    <w:basedOn w:val="Normal"/>
    <w:rsid w:val="006E54B3"/>
    <w:pPr>
      <w:suppressAutoHyphens/>
      <w:overflowPunct w:val="0"/>
      <w:autoSpaceDE w:val="0"/>
      <w:autoSpaceDN w:val="0"/>
      <w:adjustRightInd w:val="0"/>
      <w:spacing w:before="240" w:after="240"/>
      <w:jc w:val="center"/>
      <w:textAlignment w:val="baseline"/>
    </w:pPr>
    <w:rPr>
      <w:rFonts w:cs="Arial"/>
      <w:b/>
      <w:sz w:val="32"/>
      <w:szCs w:val="24"/>
    </w:rPr>
  </w:style>
  <w:style w:type="paragraph" w:styleId="NormalWeb">
    <w:name w:val="Normal (Web)"/>
    <w:basedOn w:val="Normal"/>
    <w:rsid w:val="006E54B3"/>
    <w:pPr>
      <w:spacing w:before="100" w:beforeAutospacing="1" w:after="100" w:afterAutospacing="1"/>
    </w:pPr>
    <w:rPr>
      <w:rFonts w:cs="Arial"/>
      <w:szCs w:val="24"/>
    </w:rPr>
  </w:style>
  <w:style w:type="character" w:customStyle="1" w:styleId="Mentionnonrsolue1">
    <w:name w:val="Mention non résolue1"/>
    <w:basedOn w:val="Policepardfaut"/>
    <w:uiPriority w:val="99"/>
    <w:unhideWhenUsed/>
    <w:rsid w:val="003D6811"/>
    <w:rPr>
      <w:color w:val="605E5C"/>
      <w:shd w:val="clear" w:color="auto" w:fill="E1DFDD"/>
    </w:rPr>
  </w:style>
  <w:style w:type="table" w:customStyle="1" w:styleId="Grilledutableau1">
    <w:name w:val="Grille du tableau1"/>
    <w:basedOn w:val="TableauNormal"/>
    <w:next w:val="Grilledutableau"/>
    <w:uiPriority w:val="39"/>
    <w:rsid w:val="00C17670"/>
    <w:rPr>
      <w:rFonts w:ascii="Calibri" w:eastAsia="Times New Roman" w:hAnsi="Calibri" w:cs="Times New Roman"/>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08509A"/>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0" Type="http://schemas.openxmlformats.org/officeDocument/2006/relationships/header" Target="header11.xml"/><Relationship Id="rId41" Type="http://schemas.openxmlformats.org/officeDocument/2006/relationships/header" Target="header3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5C77-4840-4AC8-AD57-D7951A57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26462</Words>
  <Characters>150836</Characters>
  <Application>Microsoft Office Word</Application>
  <DocSecurity>0</DocSecurity>
  <Lines>1256</Lines>
  <Paragraphs>353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LO</dc:creator>
  <cp:keywords/>
  <dc:description/>
  <cp:lastModifiedBy>Yacouba DERRA</cp:lastModifiedBy>
  <cp:revision>110</cp:revision>
  <dcterms:created xsi:type="dcterms:W3CDTF">2022-09-04T09:55:00Z</dcterms:created>
  <dcterms:modified xsi:type="dcterms:W3CDTF">2023-11-03T16:11:00Z</dcterms:modified>
</cp:coreProperties>
</file>